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43D959" w14:textId="6C8A48AA" w:rsidR="001E1E58" w:rsidRPr="00DF5340" w:rsidRDefault="008F0E97" w:rsidP="008F0E97">
      <w:pPr>
        <w:pStyle w:val="Heading1"/>
        <w:spacing w:before="0" w:after="0" w:line="240" w:lineRule="auto"/>
        <w:rPr>
          <w:sz w:val="40"/>
          <w:szCs w:val="40"/>
        </w:rPr>
      </w:pPr>
      <w:r>
        <w:rPr>
          <w:sz w:val="40"/>
          <w:szCs w:val="40"/>
        </w:rPr>
        <w:t xml:space="preserve">CTLS </w:t>
      </w:r>
      <w:r w:rsidR="001E609A">
        <w:rPr>
          <w:sz w:val="40"/>
          <w:szCs w:val="40"/>
        </w:rPr>
        <w:t>Journal Club</w:t>
      </w:r>
      <w:r>
        <w:rPr>
          <w:sz w:val="40"/>
          <w:szCs w:val="40"/>
        </w:rPr>
        <w:t xml:space="preserve">, episode </w:t>
      </w:r>
      <w:r w:rsidR="000A02E6">
        <w:rPr>
          <w:sz w:val="40"/>
          <w:szCs w:val="40"/>
        </w:rPr>
        <w:t>3</w:t>
      </w:r>
      <w:r>
        <w:rPr>
          <w:sz w:val="40"/>
          <w:szCs w:val="40"/>
        </w:rPr>
        <w:t xml:space="preserve">: </w:t>
      </w:r>
      <w:hyperlink r:id="rId11" w:history="1">
        <w:r w:rsidR="0083097E">
          <w:rPr>
            <w:rStyle w:val="Hyperlink"/>
            <w:sz w:val="40"/>
            <w:szCs w:val="40"/>
          </w:rPr>
          <w:t>Comparison of Observed Harms and Expected Mortality Benefit for Persons in the Veterans Health Affairs Lung Cancer Screening Demonstration Project</w:t>
        </w:r>
      </w:hyperlink>
      <w:r>
        <w:rPr>
          <w:sz w:val="40"/>
          <w:szCs w:val="40"/>
        </w:rPr>
        <w:t xml:space="preserve"> by </w:t>
      </w:r>
      <w:r w:rsidR="0083097E">
        <w:rPr>
          <w:sz w:val="40"/>
          <w:szCs w:val="40"/>
        </w:rPr>
        <w:t>tanner caverly, md et al</w:t>
      </w:r>
      <w:r>
        <w:rPr>
          <w:sz w:val="40"/>
          <w:szCs w:val="40"/>
        </w:rPr>
        <w:t xml:space="preserve"> in </w:t>
      </w:r>
      <w:r w:rsidR="0083097E">
        <w:rPr>
          <w:sz w:val="40"/>
          <w:szCs w:val="40"/>
        </w:rPr>
        <w:t>jama internal medicine</w:t>
      </w:r>
    </w:p>
    <w:p w14:paraId="7B43C7C1" w14:textId="3E093A50" w:rsidR="00514B49" w:rsidRDefault="00514B49" w:rsidP="00514B49">
      <w:pPr>
        <w:spacing w:before="0" w:after="0"/>
      </w:pPr>
      <w:r w:rsidRPr="00DE6B2B">
        <w:rPr>
          <w:i/>
        </w:rPr>
        <w:t>‘In RLS Journal Club we examine publications (peer-reviewed articles, opinion pieces, etc.) that discuss CTLS, either in general or focusing on a specific topic, and review the statements or conclusions that are made. It is our goal to highlight the facts of screening and provide support/evidence of benefits and risks of CT lung screening in current clinical practice.”</w:t>
      </w:r>
    </w:p>
    <w:p w14:paraId="3FA740C4" w14:textId="77777777" w:rsidR="008F0E97" w:rsidRDefault="008F0E97" w:rsidP="00D372CC">
      <w:pPr>
        <w:spacing w:before="0" w:after="0"/>
      </w:pPr>
    </w:p>
    <w:p w14:paraId="2B5BAC41" w14:textId="266CF0F3" w:rsidR="008F0E97" w:rsidRDefault="002C70F3" w:rsidP="00013AA1">
      <w:pPr>
        <w:pStyle w:val="ListParagraph"/>
        <w:numPr>
          <w:ilvl w:val="0"/>
          <w:numId w:val="42"/>
        </w:numPr>
        <w:spacing w:before="0" w:after="200" w:line="276" w:lineRule="auto"/>
      </w:pPr>
      <w:r>
        <w:t>“</w:t>
      </w:r>
      <w:r w:rsidR="00013AA1" w:rsidRPr="00013AA1">
        <w:t>The Veterans Health Affairs (VHA) lung cancer screening (LCS) demonstration project identified a much higher false-positive rate following initial low-dose computed tomographic screening than did the National Lung Screening Trial (58.2% vs 26.3%).</w:t>
      </w:r>
      <w:r>
        <w:t>”</w:t>
      </w:r>
    </w:p>
    <w:p w14:paraId="2B317E3C" w14:textId="77777777" w:rsidR="00EE2B0E" w:rsidRDefault="00EE2B0E" w:rsidP="00EE2B0E">
      <w:pPr>
        <w:pStyle w:val="ListParagraph"/>
        <w:spacing w:before="0" w:after="200" w:line="276" w:lineRule="auto"/>
      </w:pPr>
    </w:p>
    <w:p w14:paraId="6F6612E3" w14:textId="158222A5" w:rsidR="00EE2B0E" w:rsidRDefault="00EE2B0E" w:rsidP="00EE2B0E">
      <w:pPr>
        <w:pStyle w:val="ListParagraph"/>
        <w:spacing w:before="0" w:after="200" w:line="276" w:lineRule="auto"/>
      </w:pPr>
      <w:r>
        <w:t>“</w:t>
      </w:r>
      <w:r w:rsidRPr="00A01F82">
        <w:t>That is, the overall 56.2% rate of false-positive results requiring tracking remained relatively stable across risk quintiles</w:t>
      </w:r>
      <w:r>
        <w:t>…”</w:t>
      </w:r>
    </w:p>
    <w:p w14:paraId="3C77DDAC" w14:textId="77777777" w:rsidR="00EE2B0E" w:rsidRDefault="00EE2B0E" w:rsidP="00EE2B0E">
      <w:pPr>
        <w:pStyle w:val="ListParagraph"/>
        <w:spacing w:before="0" w:after="200" w:line="276" w:lineRule="auto"/>
      </w:pPr>
    </w:p>
    <w:p w14:paraId="76EC06B6" w14:textId="653AEB33" w:rsidR="008F0E97" w:rsidRPr="001E609A" w:rsidRDefault="00D86C86" w:rsidP="002C70F3">
      <w:pPr>
        <w:pStyle w:val="ListParagraph"/>
        <w:numPr>
          <w:ilvl w:val="1"/>
          <w:numId w:val="42"/>
        </w:numPr>
        <w:spacing w:before="0" w:after="200" w:line="276" w:lineRule="auto"/>
      </w:pPr>
      <w:r>
        <w:rPr>
          <w:noProof/>
        </w:rPr>
        <w:drawing>
          <wp:inline distT="0" distB="0" distL="0" distR="0" wp14:anchorId="07CA7EFC" wp14:editId="7E763FA4">
            <wp:extent cx="374650" cy="37465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4650" cy="374650"/>
                    </a:xfrm>
                    <a:prstGeom prst="rect">
                      <a:avLst/>
                    </a:prstGeom>
                  </pic:spPr>
                </pic:pic>
              </a:graphicData>
            </a:graphic>
          </wp:inline>
        </w:drawing>
      </w:r>
      <w:r w:rsidR="001E609A">
        <w:t>It would be more accurate to say that the high rate of positive of findings in this study is in line with the 2003 Mayo Clinic lung cancer screening experience which similarly did not use a positive nodule size threshold.  It is misleading to imply that the high positive rate reported in this study does not “confirm” the positive rate reported by the National Lung Screening Trial (NLST) which used a size threshold for a positive exam of a maximum dimension &gt;/= 4mm.  Since 2014 in clinical practice using Lung-RADS</w:t>
      </w:r>
      <w:r w:rsidR="001E609A" w:rsidRPr="001E609A">
        <w:rPr>
          <w:rFonts w:ascii="Segoe UI" w:hAnsi="Segoe UI" w:cs="Segoe UI"/>
          <w:vertAlign w:val="superscript"/>
        </w:rPr>
        <w:t>®</w:t>
      </w:r>
      <w:r w:rsidR="001E609A">
        <w:rPr>
          <w:rFonts w:ascii="Segoe UI" w:hAnsi="Segoe UI" w:cs="Segoe UI"/>
          <w:vertAlign w:val="subscript"/>
        </w:rPr>
        <w:t xml:space="preserve"> </w:t>
      </w:r>
      <w:r w:rsidR="001E609A">
        <w:rPr>
          <w:rFonts w:ascii="Segoe UI" w:hAnsi="Segoe UI" w:cs="Segoe UI"/>
        </w:rPr>
        <w:t>the expected positive rate at the prevalence (baseline) exam is 12-13% and around 5% at incidence (annual follow-up) exam.  There are no CTLS reporting systems in clinical use which do not have a positive nodule size threshold in part because of lessons from the 2003 Mayo Clinic lung cancer screening experience.</w:t>
      </w:r>
    </w:p>
    <w:p w14:paraId="016F6CFC" w14:textId="69C34458" w:rsidR="00727A2A" w:rsidRDefault="00727A2A" w:rsidP="001E609A">
      <w:pPr>
        <w:pStyle w:val="ListParagraph"/>
        <w:spacing w:before="0" w:after="200" w:line="276" w:lineRule="auto"/>
        <w:ind w:left="1440"/>
      </w:pPr>
    </w:p>
    <w:p w14:paraId="005CADA6" w14:textId="39B21F81" w:rsidR="00727A2A" w:rsidRDefault="00727A2A" w:rsidP="00727A2A">
      <w:pPr>
        <w:pStyle w:val="ListParagraph"/>
        <w:numPr>
          <w:ilvl w:val="0"/>
          <w:numId w:val="42"/>
        </w:numPr>
        <w:spacing w:before="0" w:after="200" w:line="276" w:lineRule="auto"/>
      </w:pPr>
      <w:r>
        <w:t>“</w:t>
      </w:r>
      <w:r w:rsidRPr="00727A2A">
        <w:t>Patients in higher quintiles of LC risk had significantly more lung cancers diagnosed during the project, supporting the Bach model's ability to risk stratify in this population</w:t>
      </w:r>
      <w:r>
        <w:t>.”</w:t>
      </w:r>
    </w:p>
    <w:p w14:paraId="05A7AA45" w14:textId="2986121B" w:rsidR="006C49FC" w:rsidRDefault="00C37E0A" w:rsidP="00EE2B0E">
      <w:pPr>
        <w:pStyle w:val="ListParagraph"/>
        <w:numPr>
          <w:ilvl w:val="1"/>
          <w:numId w:val="42"/>
        </w:numPr>
        <w:spacing w:before="0" w:after="200" w:line="276" w:lineRule="auto"/>
      </w:pPr>
      <w:r>
        <w:rPr>
          <w:noProof/>
        </w:rPr>
        <w:lastRenderedPageBreak/>
        <w:drawing>
          <wp:inline distT="0" distB="0" distL="0" distR="0" wp14:anchorId="17716B3B" wp14:editId="752B6C9B">
            <wp:extent cx="381000" cy="381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r w:rsidR="00727A2A">
        <w:t xml:space="preserve"> Patients deemed at higher risk as determined by a validated risk prediction model are more likely to be diagnosed with lung cancer and have a more favorable risk/benefit ratio than those determined to be at lower risk.</w:t>
      </w:r>
    </w:p>
    <w:p w14:paraId="1EFE6319" w14:textId="77777777" w:rsidR="00EE2B0E" w:rsidRDefault="00EE2B0E" w:rsidP="000055A0">
      <w:pPr>
        <w:pStyle w:val="ListParagraph"/>
        <w:spacing w:before="0" w:after="200" w:line="276" w:lineRule="auto"/>
        <w:ind w:left="1440"/>
      </w:pPr>
    </w:p>
    <w:p w14:paraId="6D22B94C" w14:textId="487B4F3E" w:rsidR="008F0E97" w:rsidRDefault="008F0E97" w:rsidP="00A01F82">
      <w:pPr>
        <w:pStyle w:val="ListParagraph"/>
        <w:numPr>
          <w:ilvl w:val="0"/>
          <w:numId w:val="42"/>
        </w:numPr>
        <w:spacing w:before="0" w:after="200" w:line="276" w:lineRule="auto"/>
      </w:pPr>
      <w:r>
        <w:t>“</w:t>
      </w:r>
      <w:r w:rsidR="00A01F82">
        <w:t>…</w:t>
      </w:r>
      <w:r w:rsidR="00E15EFB">
        <w:t>.</w:t>
      </w:r>
      <w:r w:rsidR="00A01F82" w:rsidRPr="00A01F82">
        <w:t>as did the overall 2.0% rate of false-positive results requiring downstream diagnostic evaluations</w:t>
      </w:r>
      <w:r w:rsidR="00A01F82">
        <w:t>.</w:t>
      </w:r>
      <w:r w:rsidR="00E15EFB">
        <w:t>”</w:t>
      </w:r>
    </w:p>
    <w:p w14:paraId="682B9450" w14:textId="3C6DB687" w:rsidR="008F0E97" w:rsidRDefault="00C37E0A" w:rsidP="008F0E97">
      <w:pPr>
        <w:pStyle w:val="ListParagraph"/>
        <w:numPr>
          <w:ilvl w:val="1"/>
          <w:numId w:val="42"/>
        </w:numPr>
        <w:spacing w:before="0" w:after="200" w:line="276" w:lineRule="auto"/>
      </w:pPr>
      <w:r>
        <w:rPr>
          <w:noProof/>
        </w:rPr>
        <w:drawing>
          <wp:inline distT="0" distB="0" distL="0" distR="0" wp14:anchorId="58003F3E" wp14:editId="1C872470">
            <wp:extent cx="381000" cy="381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r w:rsidR="008F0E97">
        <w:t xml:space="preserve"> </w:t>
      </w:r>
      <w:r w:rsidR="00A01F82">
        <w:t>Diagnostic procedures (rather than serial imaging alone) were only performed for suspicious findings in the study, as is the case in clinical practice</w:t>
      </w:r>
      <w:r w:rsidR="006043C3">
        <w:t>.</w:t>
      </w:r>
      <w:r w:rsidR="00A01F82">
        <w:t xml:space="preserve"> As such, this 2% rate is representative of what we see/expect in clinical practice as well</w:t>
      </w:r>
      <w:hyperlink r:id="rId14" w:history="1">
        <w:r w:rsidR="00CC4363" w:rsidRPr="00CF6B63">
          <w:rPr>
            <w:rStyle w:val="Hyperlink"/>
            <w:vertAlign w:val="superscript"/>
          </w:rPr>
          <w:t>4</w:t>
        </w:r>
      </w:hyperlink>
      <w:r w:rsidR="00A01F82">
        <w:t>.</w:t>
      </w:r>
    </w:p>
    <w:p w14:paraId="6AE5BD11" w14:textId="77777777" w:rsidR="008F0E97" w:rsidRDefault="008F0E97" w:rsidP="008F0E97">
      <w:pPr>
        <w:pStyle w:val="ListParagraph"/>
        <w:ind w:left="1440"/>
      </w:pPr>
    </w:p>
    <w:p w14:paraId="0A93269F" w14:textId="4ED4E231" w:rsidR="008F0E97" w:rsidRDefault="008F0E97" w:rsidP="00E1653D">
      <w:pPr>
        <w:pStyle w:val="ListParagraph"/>
        <w:numPr>
          <w:ilvl w:val="0"/>
          <w:numId w:val="42"/>
        </w:numPr>
        <w:spacing w:before="0" w:after="200" w:line="276" w:lineRule="auto"/>
      </w:pPr>
      <w:r>
        <w:t>“</w:t>
      </w:r>
      <w:r w:rsidR="00E1653D" w:rsidRPr="00E1653D">
        <w:t xml:space="preserve">The high rate of false-positive results found in the VA demonstration project may represent a substantial overestimate of future rates for 2 reasons: (1) initial screens likely have more false-positive results than recurrent screening, and (2) newer nodule management guidelines are showing great promise in lowering false-positive </w:t>
      </w:r>
      <w:proofErr w:type="gramStart"/>
      <w:r w:rsidR="00E1653D" w:rsidRPr="00E1653D">
        <w:t>rates</w:t>
      </w:r>
      <w:proofErr w:type="gramEnd"/>
      <w:r w:rsidR="00256A8F">
        <w:t>”</w:t>
      </w:r>
    </w:p>
    <w:p w14:paraId="4A3D5563" w14:textId="4E41645F" w:rsidR="008F0E97" w:rsidRDefault="00256A8F" w:rsidP="00256A8F">
      <w:pPr>
        <w:pStyle w:val="ListParagraph"/>
        <w:numPr>
          <w:ilvl w:val="1"/>
          <w:numId w:val="42"/>
        </w:numPr>
        <w:spacing w:before="0" w:after="200" w:line="276" w:lineRule="auto"/>
      </w:pPr>
      <w:r w:rsidRPr="004013D6">
        <w:rPr>
          <w:b/>
          <w:color w:val="00B050"/>
        </w:rPr>
        <w:t>Fact</w:t>
      </w:r>
      <w:r w:rsidR="008F0E97">
        <w:t xml:space="preserve">: </w:t>
      </w:r>
      <w:r w:rsidR="00EE2B0E">
        <w:t xml:space="preserve">It has been known since at least 2003 that performing CT lung cancer screening without a positive nodule size threshold will result in an overwhelming number of positive exams but little to no benefit in earlier cancer detection compared with using a 4 or 6mm threshold.  </w:t>
      </w:r>
    </w:p>
    <w:p w14:paraId="4F8DCBAA" w14:textId="77777777" w:rsidR="00660551" w:rsidRDefault="00660551" w:rsidP="00660551">
      <w:pPr>
        <w:pStyle w:val="ListParagraph"/>
        <w:ind w:left="1440"/>
      </w:pPr>
    </w:p>
    <w:p w14:paraId="57D72E32" w14:textId="2A1C9686" w:rsidR="008F0E97" w:rsidRDefault="008F0E97" w:rsidP="00E1653D">
      <w:pPr>
        <w:pStyle w:val="ListParagraph"/>
        <w:numPr>
          <w:ilvl w:val="0"/>
          <w:numId w:val="42"/>
        </w:numPr>
        <w:spacing w:before="0" w:after="200" w:line="276" w:lineRule="auto"/>
      </w:pPr>
      <w:r>
        <w:t>“</w:t>
      </w:r>
      <w:r w:rsidR="00E1653D" w:rsidRPr="00E1653D">
        <w:t>These real-world findings reinforce the need to risk-stratify patients for LCS and provide support for personalized, risk-based harm-benefit estimates for all eligible persons during LCS decision-making</w:t>
      </w:r>
      <w:r w:rsidR="00E1653D">
        <w:t>.</w:t>
      </w:r>
      <w:r>
        <w:t>”</w:t>
      </w:r>
    </w:p>
    <w:p w14:paraId="3A909A98" w14:textId="61DF99A6" w:rsidR="00CF0C9F" w:rsidRDefault="00D86C86" w:rsidP="003860DB">
      <w:pPr>
        <w:pStyle w:val="ListParagraph"/>
        <w:numPr>
          <w:ilvl w:val="1"/>
          <w:numId w:val="42"/>
        </w:numPr>
        <w:spacing w:before="0" w:after="200" w:line="276" w:lineRule="auto"/>
      </w:pPr>
      <w:r>
        <w:rPr>
          <w:noProof/>
        </w:rPr>
        <w:drawing>
          <wp:inline distT="0" distB="0" distL="0" distR="0" wp14:anchorId="07A76BD7" wp14:editId="3CE0D6F2">
            <wp:extent cx="374650" cy="37465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4650" cy="374650"/>
                    </a:xfrm>
                    <a:prstGeom prst="rect">
                      <a:avLst/>
                    </a:prstGeom>
                  </pic:spPr>
                </pic:pic>
              </a:graphicData>
            </a:graphic>
          </wp:inline>
        </w:drawing>
      </w:r>
      <w:r w:rsidR="00EE2B0E">
        <w:t>These are not “real-world” findings.  There is no parallel in current clinical practice of performing lung screening without a positive nodule size threshold</w:t>
      </w:r>
      <w:r w:rsidR="00F26F6D">
        <w:t>. T</w:t>
      </w:r>
      <w:r w:rsidR="00EE2B0E">
        <w:t xml:space="preserve">he results of this study are </w:t>
      </w:r>
      <w:r w:rsidR="00F26F6D">
        <w:t xml:space="preserve">of limited </w:t>
      </w:r>
      <w:r w:rsidR="00EE2B0E">
        <w:t>to confirm</w:t>
      </w:r>
      <w:r w:rsidR="00F26F6D">
        <w:t>ing</w:t>
      </w:r>
      <w:r w:rsidR="00EE2B0E">
        <w:t xml:space="preserve"> the failings of this approach as reported by the Mayo Clinic lung screening experience in 2003. </w:t>
      </w:r>
      <w:r w:rsidR="00E1653D">
        <w:t>Personalized</w:t>
      </w:r>
      <w:r w:rsidR="00F26F6D">
        <w:t xml:space="preserve"> risk analysis should </w:t>
      </w:r>
      <w:r w:rsidR="00E1653D">
        <w:t xml:space="preserve">be conducted as part of the </w:t>
      </w:r>
      <w:r w:rsidR="00F26F6D">
        <w:t xml:space="preserve">CTLS </w:t>
      </w:r>
      <w:r w:rsidR="00E1653D">
        <w:t xml:space="preserve">shared </w:t>
      </w:r>
      <w:proofErr w:type="gramStart"/>
      <w:r w:rsidR="00E1653D">
        <w:t>decision making</w:t>
      </w:r>
      <w:proofErr w:type="gramEnd"/>
      <w:r w:rsidR="00E1653D">
        <w:t xml:space="preserve"> process </w:t>
      </w:r>
      <w:r w:rsidR="00F26F6D">
        <w:t>and the results of this study highlight the need for individuals considering CTLS to ensure the program reporting the screening exams will use a minimum positive nodule size threshold.</w:t>
      </w:r>
    </w:p>
    <w:p w14:paraId="6D7FBDCC" w14:textId="6728E86A" w:rsidR="00C44127" w:rsidRDefault="00C44127" w:rsidP="00C44127">
      <w:pPr>
        <w:spacing w:before="0" w:after="200" w:line="276" w:lineRule="auto"/>
      </w:pPr>
      <w:r>
        <w:t xml:space="preserve">References: </w:t>
      </w:r>
    </w:p>
    <w:p w14:paraId="683ED4D1" w14:textId="77777777" w:rsidR="00AA7DEC" w:rsidRPr="00AA7DEC" w:rsidRDefault="00AA7DEC" w:rsidP="00173DB6">
      <w:pPr>
        <w:spacing w:before="0" w:after="200" w:line="276" w:lineRule="auto"/>
        <w:ind w:left="360"/>
      </w:pPr>
      <w:r w:rsidRPr="00173DB6">
        <w:t xml:space="preserve">Aberle DR, Adams AM, Berg CD, Black WC, Clapp JD, </w:t>
      </w:r>
      <w:proofErr w:type="spellStart"/>
      <w:r w:rsidRPr="00173DB6">
        <w:t>Fagerstrom</w:t>
      </w:r>
      <w:proofErr w:type="spellEnd"/>
      <w:r w:rsidRPr="00173DB6">
        <w:t xml:space="preserve"> RM, Gareen IF, Gatsonis C, Marcus PM, Sicks JD. Reduced lung-cancer mortality with low-dose computed tomographic screening. N </w:t>
      </w:r>
      <w:proofErr w:type="spellStart"/>
      <w:r w:rsidRPr="00173DB6">
        <w:t>Engl</w:t>
      </w:r>
      <w:proofErr w:type="spellEnd"/>
      <w:r w:rsidRPr="00173DB6">
        <w:t xml:space="preserve"> J Med 2011;365(5):395-409. PM:21714641</w:t>
      </w:r>
    </w:p>
    <w:p w14:paraId="6DEA6E38" w14:textId="77777777" w:rsidR="00AA7DEC" w:rsidRPr="00AA7DEC" w:rsidRDefault="00AA7DEC" w:rsidP="00173DB6">
      <w:pPr>
        <w:spacing w:before="0" w:after="200" w:line="276" w:lineRule="auto"/>
        <w:ind w:left="360"/>
      </w:pPr>
      <w:r w:rsidRPr="00173DB6">
        <w:lastRenderedPageBreak/>
        <w:t xml:space="preserve">Swensen SJ, Jett JR, Hartman TE, </w:t>
      </w:r>
      <w:proofErr w:type="spellStart"/>
      <w:r w:rsidRPr="00173DB6">
        <w:t>Midthun</w:t>
      </w:r>
      <w:proofErr w:type="spellEnd"/>
      <w:r w:rsidRPr="00173DB6">
        <w:t xml:space="preserve"> DE, Sloan JA, Sykes AM, </w:t>
      </w:r>
      <w:proofErr w:type="spellStart"/>
      <w:r w:rsidRPr="00173DB6">
        <w:t>Aughenbaugh</w:t>
      </w:r>
      <w:proofErr w:type="spellEnd"/>
      <w:r w:rsidRPr="00173DB6">
        <w:t xml:space="preserve"> GL, Clemens MA. Lung cancer screening with CT: Mayo Clinic experience. Radiology. 2003 Mar;226(3):756-61. </w:t>
      </w:r>
      <w:proofErr w:type="spellStart"/>
      <w:r w:rsidRPr="00173DB6">
        <w:t>doi</w:t>
      </w:r>
      <w:proofErr w:type="spellEnd"/>
      <w:r w:rsidRPr="00173DB6">
        <w:t xml:space="preserve">: 10.1148/radiol.2263020036. </w:t>
      </w:r>
      <w:proofErr w:type="spellStart"/>
      <w:r w:rsidRPr="00173DB6">
        <w:t>Epub</w:t>
      </w:r>
      <w:proofErr w:type="spellEnd"/>
      <w:r w:rsidRPr="00173DB6">
        <w:t xml:space="preserve"> 2003 Jan 24. PMID: 12601181.</w:t>
      </w:r>
    </w:p>
    <w:p w14:paraId="59E3E7FE" w14:textId="77777777" w:rsidR="00AA7DEC" w:rsidRPr="00AA7DEC" w:rsidRDefault="00AA7DEC" w:rsidP="00173DB6">
      <w:pPr>
        <w:spacing w:before="0" w:after="200" w:line="276" w:lineRule="auto"/>
        <w:ind w:left="360"/>
      </w:pPr>
      <w:r w:rsidRPr="00173DB6">
        <w:t xml:space="preserve">Pinsky PF, </w:t>
      </w:r>
      <w:proofErr w:type="spellStart"/>
      <w:r w:rsidRPr="00173DB6">
        <w:t>Gierada</w:t>
      </w:r>
      <w:proofErr w:type="spellEnd"/>
      <w:r w:rsidRPr="00173DB6">
        <w:t xml:space="preserve"> DS, Black W, et al. Performance of Lung-RADS in the National Lung Screening Trial: a retrospective assessment. Ann Intern Med. 2015;162(7):485-491. doi:10.7326/M14-2086</w:t>
      </w:r>
    </w:p>
    <w:p w14:paraId="5F4CFE28" w14:textId="77777777" w:rsidR="002E7877" w:rsidRPr="002E7877" w:rsidRDefault="002E7877" w:rsidP="00173DB6">
      <w:pPr>
        <w:spacing w:before="0" w:after="200" w:line="276" w:lineRule="auto"/>
        <w:ind w:left="360"/>
      </w:pPr>
      <w:r w:rsidRPr="00173DB6">
        <w:t xml:space="preserve">McKee BJ, Regis SM, McKee AB, Flacke S, Wald C. Performance of ACR Lung-RADS in a Clinical CT Lung Screening Program. J Am Coll </w:t>
      </w:r>
      <w:proofErr w:type="spellStart"/>
      <w:r w:rsidRPr="00173DB6">
        <w:t>Radiol</w:t>
      </w:r>
      <w:proofErr w:type="spellEnd"/>
      <w:r w:rsidRPr="00173DB6">
        <w:t>. 2016 Feb;13(2 Suppl</w:t>
      </w:r>
      <w:proofErr w:type="gramStart"/>
      <w:r w:rsidRPr="00173DB6">
        <w:t>):R</w:t>
      </w:r>
      <w:proofErr w:type="gramEnd"/>
      <w:r w:rsidRPr="00173DB6">
        <w:t xml:space="preserve">25-9. </w:t>
      </w:r>
      <w:proofErr w:type="spellStart"/>
      <w:r w:rsidRPr="00173DB6">
        <w:t>doi</w:t>
      </w:r>
      <w:proofErr w:type="spellEnd"/>
      <w:r w:rsidRPr="00173DB6">
        <w:t>: 10.1016/j.jacr.2015.12.009. PMID: 26846532.</w:t>
      </w:r>
    </w:p>
    <w:p w14:paraId="6E4F52AF" w14:textId="77777777" w:rsidR="00173DB6" w:rsidRPr="00173DB6" w:rsidRDefault="00173DB6" w:rsidP="00173DB6">
      <w:pPr>
        <w:spacing w:before="0" w:after="200" w:line="276" w:lineRule="auto"/>
        <w:ind w:left="360"/>
      </w:pPr>
      <w:r w:rsidRPr="00173DB6">
        <w:t xml:space="preserve">Yip R, Henschke CI, Yankelevitz DF, Smith JP. CT screening for lung cancer: alternative definitions of positive test result based on the national lung screening trial and international early lung cancer action program databases. Radiology. 2014 Nov;273(2):591-6. </w:t>
      </w:r>
      <w:proofErr w:type="spellStart"/>
      <w:r w:rsidRPr="00173DB6">
        <w:t>doi</w:t>
      </w:r>
      <w:proofErr w:type="spellEnd"/>
      <w:r w:rsidRPr="00173DB6">
        <w:t xml:space="preserve">: 10.1148/radiol.14132950. </w:t>
      </w:r>
      <w:proofErr w:type="spellStart"/>
      <w:r w:rsidRPr="00173DB6">
        <w:t>Epub</w:t>
      </w:r>
      <w:proofErr w:type="spellEnd"/>
      <w:r w:rsidRPr="00173DB6">
        <w:t xml:space="preserve"> 2014 Jun 19. PMID: 24955929.</w:t>
      </w:r>
    </w:p>
    <w:p w14:paraId="27691535" w14:textId="74AFFC5E" w:rsidR="00C44127" w:rsidRPr="00CF0C9F" w:rsidRDefault="00173DB6" w:rsidP="00173DB6">
      <w:pPr>
        <w:spacing w:before="0" w:after="200" w:line="276" w:lineRule="auto"/>
        <w:ind w:left="360"/>
      </w:pPr>
      <w:proofErr w:type="spellStart"/>
      <w:r w:rsidRPr="00173DB6">
        <w:t>Gierada</w:t>
      </w:r>
      <w:proofErr w:type="spellEnd"/>
      <w:r w:rsidRPr="00173DB6">
        <w:t xml:space="preserve"> DS, Pinsky P, Nath H, Chiles C, Duan F, Aberle DR. Projected outcomes using different nodule sizes to define a positive CT lung cancer screening examination. J Natl Cancer Inst. 2014 Oct 18;106(11</w:t>
      </w:r>
      <w:proofErr w:type="gramStart"/>
      <w:r w:rsidRPr="00173DB6">
        <w:t>):dju</w:t>
      </w:r>
      <w:proofErr w:type="gramEnd"/>
      <w:r w:rsidRPr="00173DB6">
        <w:t xml:space="preserve">284. </w:t>
      </w:r>
      <w:proofErr w:type="spellStart"/>
      <w:r w:rsidRPr="00173DB6">
        <w:t>doi</w:t>
      </w:r>
      <w:proofErr w:type="spellEnd"/>
      <w:r w:rsidRPr="00173DB6">
        <w:t>: 10.1093/</w:t>
      </w:r>
      <w:proofErr w:type="spellStart"/>
      <w:r w:rsidRPr="00173DB6">
        <w:t>jnci</w:t>
      </w:r>
      <w:proofErr w:type="spellEnd"/>
      <w:r w:rsidRPr="00173DB6">
        <w:t>/dju284. PMID: 25326638; PMCID: PMC4207860.</w:t>
      </w:r>
    </w:p>
    <w:sectPr w:rsidR="00C44127" w:rsidRPr="00CF0C9F" w:rsidSect="00495909">
      <w:headerReference w:type="default" r:id="rId15"/>
      <w:footerReference w:type="default" r:id="rId16"/>
      <w:footerReference w:type="first" r:id="rId17"/>
      <w:pgSz w:w="12240" w:h="15840" w:code="1"/>
      <w:pgMar w:top="2160" w:right="1080" w:bottom="720" w:left="1080" w:header="64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CB3FD6" w14:textId="77777777" w:rsidR="00BA09BD" w:rsidRDefault="00BA09BD" w:rsidP="005A20E2">
      <w:pPr>
        <w:spacing w:after="0"/>
      </w:pPr>
      <w:r>
        <w:separator/>
      </w:r>
    </w:p>
    <w:p w14:paraId="5A5CD22D" w14:textId="77777777" w:rsidR="00BA09BD" w:rsidRDefault="00BA09BD"/>
    <w:p w14:paraId="35F7F598" w14:textId="77777777" w:rsidR="00BA09BD" w:rsidRDefault="00BA09BD" w:rsidP="009B4773"/>
    <w:p w14:paraId="04959B9E" w14:textId="77777777" w:rsidR="00BA09BD" w:rsidRDefault="00BA09BD" w:rsidP="00513832"/>
  </w:endnote>
  <w:endnote w:type="continuationSeparator" w:id="0">
    <w:p w14:paraId="107F4B0F" w14:textId="77777777" w:rsidR="00BA09BD" w:rsidRDefault="00BA09BD" w:rsidP="005A20E2">
      <w:pPr>
        <w:spacing w:after="0"/>
      </w:pPr>
      <w:r>
        <w:continuationSeparator/>
      </w:r>
    </w:p>
    <w:p w14:paraId="7E6F2C87" w14:textId="77777777" w:rsidR="00BA09BD" w:rsidRDefault="00BA09BD"/>
    <w:p w14:paraId="0A0C2C16" w14:textId="77777777" w:rsidR="00BA09BD" w:rsidRDefault="00BA09BD" w:rsidP="009B4773"/>
    <w:p w14:paraId="1003F0FB" w14:textId="77777777" w:rsidR="00BA09BD" w:rsidRDefault="00BA09BD" w:rsidP="005138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ato">
    <w:altName w:val="Calibri"/>
    <w:charset w:val="00"/>
    <w:family w:val="swiss"/>
    <w:pitch w:val="variable"/>
    <w:sig w:usb0="800000AF" w:usb1="4000604A" w:usb2="00000000" w:usb3="00000000" w:csb0="00000093" w:csb1="00000000"/>
  </w:font>
  <w:font w:name="Montserrat SemiBold">
    <w:altName w:val="Calibri"/>
    <w:panose1 w:val="00000000000000000000"/>
    <w:charset w:val="00"/>
    <w:family w:val="modern"/>
    <w:notTrueType/>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B079E" w14:textId="72432976" w:rsidR="00767EDA" w:rsidRPr="00F8411A" w:rsidRDefault="003B7BEE" w:rsidP="00F8411A">
    <w:pPr>
      <w:pStyle w:val="Footer"/>
    </w:pPr>
    <w:r w:rsidRPr="00A81A28">
      <w:t>RESCUE LUNG RESCUE LIFE SOCIETY</w:t>
    </w:r>
    <w:r>
      <w:t xml:space="preserve"> |</w:t>
    </w:r>
    <w:r w:rsidRPr="00A81A28">
      <w:t xml:space="preserve"> </w:t>
    </w:r>
    <w:r w:rsidRPr="00A81A28">
      <w:rPr>
        <w:i/>
        <w:iCs/>
      </w:rPr>
      <w:t>Rescuing lives from lung cancer today and tomorrow</w:t>
    </w:r>
    <w:r w:rsidR="00767EDA" w:rsidRPr="00F8411A">
      <w:tab/>
    </w:r>
    <w:r w:rsidR="00767EDA" w:rsidRPr="00F8411A">
      <w:fldChar w:fldCharType="begin"/>
    </w:r>
    <w:r w:rsidR="00767EDA" w:rsidRPr="00F8411A">
      <w:instrText xml:space="preserve"> PAGE   \* MERGEFORMAT </w:instrText>
    </w:r>
    <w:r w:rsidR="00767EDA" w:rsidRPr="00F8411A">
      <w:fldChar w:fldCharType="separate"/>
    </w:r>
    <w:r w:rsidR="00F26F6D">
      <w:rPr>
        <w:noProof/>
      </w:rPr>
      <w:t>3</w:t>
    </w:r>
    <w:r w:rsidR="00767EDA" w:rsidRPr="00F8411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277772"/>
      <w:docPartObj>
        <w:docPartGallery w:val="Page Numbers (Bottom of Page)"/>
        <w:docPartUnique/>
      </w:docPartObj>
    </w:sdtPr>
    <w:sdtEndPr>
      <w:rPr>
        <w:noProof/>
      </w:rPr>
    </w:sdtEndPr>
    <w:sdtContent>
      <w:sdt>
        <w:sdtPr>
          <w:id w:val="1613789744"/>
          <w:docPartObj>
            <w:docPartGallery w:val="Page Numbers (Bottom of Page)"/>
            <w:docPartUnique/>
          </w:docPartObj>
        </w:sdtPr>
        <w:sdtEndPr>
          <w:rPr>
            <w:noProof/>
          </w:rPr>
        </w:sdtEndPr>
        <w:sdtContent>
          <w:p w14:paraId="7669321F" w14:textId="77777777" w:rsidR="00767EDA" w:rsidRDefault="00767EDA" w:rsidP="00F8411A">
            <w:pPr>
              <w:pStyle w:val="Footer"/>
            </w:pPr>
            <w:r w:rsidRPr="002135FB">
              <w:t>January 24, 20</w:t>
            </w:r>
            <w:r>
              <w:t>XX</w:t>
            </w:r>
            <w:r w:rsidRPr="002135FB">
              <w:rPr>
                <w:lang w:val="ru-RU"/>
              </w:rPr>
              <w:t xml:space="preserve">  </w:t>
            </w:r>
            <w:r>
              <w:t xml:space="preserve">             </w:t>
            </w:r>
            <w:r>
              <w:rPr>
                <w:lang w:val="ru-RU"/>
              </w:rPr>
              <w:t xml:space="preserve">                                                                                                                     </w:t>
            </w:r>
            <w:r w:rsidRPr="002135FB">
              <w:t xml:space="preserve">              </w:t>
            </w:r>
            <w:r w:rsidRPr="002135FB">
              <w:fldChar w:fldCharType="begin"/>
            </w:r>
            <w:r w:rsidRPr="002135FB">
              <w:instrText xml:space="preserve"> PAGE   \* MERGEFORMAT </w:instrText>
            </w:r>
            <w:r w:rsidRPr="002135FB">
              <w:fldChar w:fldCharType="separate"/>
            </w:r>
            <w:r>
              <w:t>1</w:t>
            </w:r>
            <w:r w:rsidRPr="002135FB">
              <w:rPr>
                <w:noProof/>
              </w:rPr>
              <w:fldChar w:fldCharType="end"/>
            </w:r>
          </w:p>
        </w:sdtContent>
      </w:sdt>
      <w:p w14:paraId="3CB4C02E" w14:textId="77777777" w:rsidR="00767EDA" w:rsidRDefault="00BA09BD" w:rsidP="00F8411A">
        <w:pPr>
          <w:pStyle w:val="Footer"/>
          <w:rPr>
            <w:noProof/>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5500A4" w14:textId="77777777" w:rsidR="00BA09BD" w:rsidRDefault="00BA09BD" w:rsidP="005A20E2">
      <w:pPr>
        <w:spacing w:after="0"/>
      </w:pPr>
      <w:r>
        <w:separator/>
      </w:r>
    </w:p>
    <w:p w14:paraId="0C0664CE" w14:textId="77777777" w:rsidR="00BA09BD" w:rsidRDefault="00BA09BD"/>
    <w:p w14:paraId="6C55E26A" w14:textId="77777777" w:rsidR="00BA09BD" w:rsidRDefault="00BA09BD" w:rsidP="009B4773"/>
    <w:p w14:paraId="35DBE376" w14:textId="77777777" w:rsidR="00BA09BD" w:rsidRDefault="00BA09BD" w:rsidP="00513832"/>
  </w:footnote>
  <w:footnote w:type="continuationSeparator" w:id="0">
    <w:p w14:paraId="783EB05B" w14:textId="77777777" w:rsidR="00BA09BD" w:rsidRDefault="00BA09BD" w:rsidP="005A20E2">
      <w:pPr>
        <w:spacing w:after="0"/>
      </w:pPr>
      <w:r>
        <w:continuationSeparator/>
      </w:r>
    </w:p>
    <w:p w14:paraId="18009A9B" w14:textId="77777777" w:rsidR="00BA09BD" w:rsidRDefault="00BA09BD"/>
    <w:p w14:paraId="6A37F669" w14:textId="77777777" w:rsidR="00BA09BD" w:rsidRDefault="00BA09BD" w:rsidP="009B4773"/>
    <w:p w14:paraId="7FF50CA2" w14:textId="77777777" w:rsidR="00BA09BD" w:rsidRDefault="00BA09BD" w:rsidP="005138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D3336" w14:textId="3C2A7493" w:rsidR="003B7BEE" w:rsidRPr="00EB47F9" w:rsidRDefault="003B7BEE" w:rsidP="00EB47F9">
    <w:pPr>
      <w:pStyle w:val="Header"/>
      <w:rPr>
        <w:rStyle w:val="TitleChar"/>
        <w:rFonts w:eastAsiaTheme="minorHAnsi" w:cstheme="minorBidi"/>
        <w:b/>
        <w:color w:val="FFC423" w:themeColor="accent2"/>
        <w:spacing w:val="0"/>
        <w:kern w:val="0"/>
        <w:sz w:val="28"/>
        <w:szCs w:val="24"/>
      </w:rPr>
    </w:pPr>
    <w:r>
      <w:rPr>
        <w:noProof/>
      </w:rPr>
      <w:drawing>
        <wp:anchor distT="0" distB="0" distL="114300" distR="114300" simplePos="0" relativeHeight="251692032" behindDoc="1" locked="0" layoutInCell="1" allowOverlap="1" wp14:anchorId="4AD6E962" wp14:editId="31C43A0E">
          <wp:simplePos x="0" y="0"/>
          <wp:positionH relativeFrom="column">
            <wp:posOffset>6206392</wp:posOffset>
          </wp:positionH>
          <wp:positionV relativeFrom="paragraph">
            <wp:posOffset>-149860</wp:posOffset>
          </wp:positionV>
          <wp:extent cx="598805" cy="623570"/>
          <wp:effectExtent l="0" t="0" r="0" b="5080"/>
          <wp:wrapTight wrapText="bothSides">
            <wp:wrapPolygon edited="0">
              <wp:start x="8933" y="0"/>
              <wp:lineTo x="0" y="6599"/>
              <wp:lineTo x="0" y="16497"/>
              <wp:lineTo x="4810" y="21116"/>
              <wp:lineTo x="10308" y="21116"/>
              <wp:lineTo x="13743" y="21116"/>
              <wp:lineTo x="20615" y="11878"/>
              <wp:lineTo x="20615" y="9898"/>
              <wp:lineTo x="14431" y="0"/>
              <wp:lineTo x="8933"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623570"/>
                  </a:xfrm>
                  <a:prstGeom prst="rect">
                    <a:avLst/>
                  </a:prstGeom>
                  <a:noFill/>
                  <a:ln>
                    <a:noFill/>
                  </a:ln>
                </pic:spPr>
              </pic:pic>
            </a:graphicData>
          </a:graphic>
        </wp:anchor>
      </w:drawing>
    </w:r>
    <w:r w:rsidRPr="00EB47F9">
      <w:t xml:space="preserve"> </w:t>
    </w:r>
  </w:p>
  <w:p w14:paraId="1FB2655A" w14:textId="77777777" w:rsidR="003B7BEE" w:rsidRPr="00EB47F9" w:rsidRDefault="003B7BEE" w:rsidP="00EB47F9">
    <w:pPr>
      <w:pStyle w:val="Header2"/>
    </w:pPr>
    <w:r>
      <w:rPr>
        <w:noProof/>
      </w:rPr>
      <mc:AlternateContent>
        <mc:Choice Requires="wps">
          <w:drawing>
            <wp:anchor distT="45720" distB="45720" distL="114300" distR="114300" simplePos="0" relativeHeight="251689984" behindDoc="1" locked="0" layoutInCell="1" allowOverlap="1" wp14:anchorId="25A1FB3D" wp14:editId="52301625">
              <wp:simplePos x="0" y="0"/>
              <wp:positionH relativeFrom="page">
                <wp:posOffset>0</wp:posOffset>
              </wp:positionH>
              <wp:positionV relativeFrom="page">
                <wp:posOffset>0</wp:posOffset>
              </wp:positionV>
              <wp:extent cx="10058400" cy="1143000"/>
              <wp:effectExtent l="0" t="0" r="0" b="0"/>
              <wp:wrapNone/>
              <wp:docPr id="16"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0" cy="1143000"/>
                      </a:xfrm>
                      <a:prstGeom prst="rect">
                        <a:avLst/>
                      </a:prstGeom>
                      <a:solidFill>
                        <a:schemeClr val="bg1">
                          <a:lumMod val="85000"/>
                          <a:alpha val="50000"/>
                        </a:schemeClr>
                      </a:solidFill>
                      <a:ln w="9525">
                        <a:noFill/>
                        <a:miter lim="800000"/>
                        <a:headEnd/>
                        <a:tailEnd/>
                      </a:ln>
                    </wps:spPr>
                    <wps:txbx>
                      <w:txbxContent>
                        <w:p w14:paraId="607DB0AD" w14:textId="77777777" w:rsidR="003B7BEE" w:rsidRDefault="003B7BEE" w:rsidP="00EB47F9"/>
                      </w:txbxContent>
                    </wps:txbx>
                    <wps:bodyPr rot="0" vert="horz" wrap="square" lIns="720000" tIns="288000" rIns="91440" bIns="45720" anchor="ctr" anchorCtr="0">
                      <a:noAutofit/>
                    </wps:bodyPr>
                  </wps:wsp>
                </a:graphicData>
              </a:graphic>
              <wp14:sizeRelH relativeFrom="page">
                <wp14:pctWidth>130000</wp14:pctWidth>
              </wp14:sizeRelH>
              <wp14:sizeRelV relativeFrom="margin">
                <wp14:pctHeight>0</wp14:pctHeight>
              </wp14:sizeRelV>
            </wp:anchor>
          </w:drawing>
        </mc:Choice>
        <mc:Fallback>
          <w:pict>
            <v:shapetype w14:anchorId="25A1FB3D" id="_x0000_t202" coordsize="21600,21600" o:spt="202" path="m,l,21600r21600,l21600,xe">
              <v:stroke joinstyle="miter"/>
              <v:path gradientshapeok="t" o:connecttype="rect"/>
            </v:shapetype>
            <v:shape id="Text Box 2" o:spid="_x0000_s1026" type="#_x0000_t202" style="position:absolute;margin-left:0;margin-top:0;width:11in;height:90pt;z-index:-251626496;visibility:visible;mso-wrap-style:square;mso-width-percent:1300;mso-height-percent:0;mso-wrap-distance-left:9pt;mso-wrap-distance-top:3.6pt;mso-wrap-distance-right:9pt;mso-wrap-distance-bottom:3.6pt;mso-position-horizontal:absolute;mso-position-horizontal-relative:page;mso-position-vertical:absolute;mso-position-vertical-relative:page;mso-width-percent:130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" fillcolor="#d8d8d8 [2732]" stroked="f">
              <v:fill opacity="32896f"/>
              <v:textbox inset="20mm,8mm">
                <w:txbxContent>
                  <w:p w14:paraId="607DB0AD" w14:textId="77777777" w:rsidR="003B7BEE" w:rsidRDefault="003B7BEE" w:rsidP="00EB47F9"/>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98A0C43C"/>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8E049D40"/>
    <w:lvl w:ilvl="0">
      <w:start w:val="1"/>
      <w:numFmt w:val="bullet"/>
      <w:pStyle w:val="ListBullet2"/>
      <w:lvlText w:val="o"/>
      <w:lvlJc w:val="left"/>
      <w:pPr>
        <w:ind w:left="720" w:hanging="360"/>
      </w:pPr>
      <w:rPr>
        <w:rFonts w:ascii="Courier New" w:hAnsi="Courier New" w:cs="Courier New" w:hint="default"/>
        <w:color w:val="FFC423" w:themeColor="accent2"/>
      </w:rPr>
    </w:lvl>
  </w:abstractNum>
  <w:abstractNum w:abstractNumId="2" w15:restartNumberingAfterBreak="0">
    <w:nsid w:val="FFFFFF88"/>
    <w:multiLevelType w:val="singleLevel"/>
    <w:tmpl w:val="A080F52C"/>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DA2A00F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E91F2A"/>
    <w:multiLevelType w:val="hybridMultilevel"/>
    <w:tmpl w:val="6DC0BC34"/>
    <w:lvl w:ilvl="0" w:tplc="633C562A">
      <w:start w:val="1"/>
      <w:numFmt w:val="lowerLetter"/>
      <w:lvlText w:val="%1."/>
      <w:lvlJc w:val="left"/>
      <w:pPr>
        <w:ind w:left="720" w:hanging="360"/>
      </w:pPr>
      <w:rPr>
        <w:rFonts w:hint="default"/>
        <w:color w:val="FFC423"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0675B0"/>
    <w:multiLevelType w:val="hybridMultilevel"/>
    <w:tmpl w:val="442A5648"/>
    <w:lvl w:ilvl="0" w:tplc="A4946864">
      <w:start w:val="1"/>
      <w:numFmt w:val="bullet"/>
      <w:pStyle w:val="Graphbullet4"/>
      <w:lvlText w:val=""/>
      <w:lvlJc w:val="left"/>
      <w:pPr>
        <w:ind w:left="720" w:hanging="360"/>
      </w:pPr>
      <w:rPr>
        <w:rFonts w:ascii="Symbol" w:hAnsi="Symbol" w:hint="default"/>
        <w:color w:val="FFC423" w:themeColor="accent2"/>
        <w:u w:color="1A7DD7"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1B0354"/>
    <w:multiLevelType w:val="hybridMultilevel"/>
    <w:tmpl w:val="0464C5E2"/>
    <w:lvl w:ilvl="0" w:tplc="13A87BB0">
      <w:start w:val="1"/>
      <w:numFmt w:val="bullet"/>
      <w:pStyle w:val="Graphbullet3"/>
      <w:lvlText w:val=""/>
      <w:lvlJc w:val="left"/>
      <w:pPr>
        <w:ind w:left="720" w:hanging="360"/>
      </w:pPr>
      <w:rPr>
        <w:rFonts w:ascii="Symbol" w:hAnsi="Symbol" w:hint="default"/>
        <w:color w:val="70AD47" w:themeColor="accent6"/>
        <w:u w:color="1A7DD7"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2F059C5"/>
    <w:multiLevelType w:val="hybridMultilevel"/>
    <w:tmpl w:val="117894FC"/>
    <w:lvl w:ilvl="0" w:tplc="3060231A">
      <w:start w:val="1"/>
      <w:numFmt w:val="bullet"/>
      <w:pStyle w:val="ListBullet"/>
      <w:lvlText w:val=""/>
      <w:lvlJc w:val="left"/>
      <w:pPr>
        <w:ind w:left="720" w:hanging="360"/>
      </w:pPr>
      <w:rPr>
        <w:rFonts w:ascii="Symbol" w:hAnsi="Symbol" w:hint="default"/>
        <w:color w:val="FFC423" w:themeColor="accent2"/>
        <w:u w:color="1A7DD7"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3A86343"/>
    <w:multiLevelType w:val="hybridMultilevel"/>
    <w:tmpl w:val="DCAC3568"/>
    <w:lvl w:ilvl="0" w:tplc="2AFA4338">
      <w:start w:val="1"/>
      <w:numFmt w:val="decimal"/>
      <w:lvlText w:val="%1."/>
      <w:lvlJc w:val="left"/>
      <w:pPr>
        <w:ind w:left="720" w:hanging="360"/>
      </w:pPr>
      <w:rPr>
        <w:rFonts w:hint="default"/>
        <w:b/>
        <w:i/>
        <w:color w:val="FFC423"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6533D15"/>
    <w:multiLevelType w:val="hybridMultilevel"/>
    <w:tmpl w:val="C234D8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09941A06"/>
    <w:multiLevelType w:val="hybridMultilevel"/>
    <w:tmpl w:val="3CB430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AB62834"/>
    <w:multiLevelType w:val="hybridMultilevel"/>
    <w:tmpl w:val="C08C66B0"/>
    <w:lvl w:ilvl="0" w:tplc="CFD2494C">
      <w:start w:val="1"/>
      <w:numFmt w:val="decimal"/>
      <w:lvlText w:val="%1."/>
      <w:lvlJc w:val="left"/>
      <w:pPr>
        <w:ind w:left="720" w:hanging="360"/>
      </w:pPr>
      <w:rPr>
        <w:rFonts w:hint="default"/>
        <w:b/>
        <w:i/>
        <w:color w:val="FFC423"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566B04"/>
    <w:multiLevelType w:val="hybridMultilevel"/>
    <w:tmpl w:val="7E7A932C"/>
    <w:lvl w:ilvl="0" w:tplc="7B30580C">
      <w:start w:val="1"/>
      <w:numFmt w:val="bullet"/>
      <w:lvlText w:val=""/>
      <w:lvlJc w:val="left"/>
      <w:pPr>
        <w:ind w:left="720" w:hanging="360"/>
      </w:pPr>
      <w:rPr>
        <w:rFonts w:ascii="Symbol" w:hAnsi="Symbol" w:hint="default"/>
        <w:color w:val="FFC423" w:themeColor="accent2"/>
        <w:u w:color="1A7DD7" w:themeColor="accent1"/>
      </w:rPr>
    </w:lvl>
    <w:lvl w:ilvl="1" w:tplc="21DA163A">
      <w:start w:val="1"/>
      <w:numFmt w:val="bullet"/>
      <w:lvlText w:val="o"/>
      <w:lvlJc w:val="left"/>
      <w:pPr>
        <w:ind w:left="1440" w:hanging="360"/>
      </w:pPr>
      <w:rPr>
        <w:rFonts w:ascii="Courier New" w:hAnsi="Courier New" w:hint="default"/>
        <w:color w:val="FFC423" w:themeColor="accent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920324"/>
    <w:multiLevelType w:val="hybridMultilevel"/>
    <w:tmpl w:val="6AF83516"/>
    <w:lvl w:ilvl="0" w:tplc="633C562A">
      <w:start w:val="1"/>
      <w:numFmt w:val="lowerLetter"/>
      <w:lvlText w:val="%1."/>
      <w:lvlJc w:val="left"/>
      <w:pPr>
        <w:ind w:left="720" w:hanging="360"/>
      </w:pPr>
      <w:rPr>
        <w:rFonts w:hint="default"/>
        <w:color w:val="FFC423" w:themeColor="accent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832639"/>
    <w:multiLevelType w:val="hybridMultilevel"/>
    <w:tmpl w:val="B2560376"/>
    <w:lvl w:ilvl="0" w:tplc="633C562A">
      <w:start w:val="1"/>
      <w:numFmt w:val="lowerLetter"/>
      <w:lvlText w:val="%1."/>
      <w:lvlJc w:val="left"/>
      <w:pPr>
        <w:ind w:left="720" w:hanging="360"/>
      </w:pPr>
      <w:rPr>
        <w:rFonts w:hint="default"/>
        <w:color w:val="FFC423"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277AFC"/>
    <w:multiLevelType w:val="hybridMultilevel"/>
    <w:tmpl w:val="251E707C"/>
    <w:lvl w:ilvl="0" w:tplc="C7BC33B2">
      <w:start w:val="1"/>
      <w:numFmt w:val="bullet"/>
      <w:pStyle w:val="Graphbullet"/>
      <w:lvlText w:val=""/>
      <w:lvlJc w:val="left"/>
      <w:pPr>
        <w:ind w:left="720" w:hanging="360"/>
      </w:pPr>
      <w:rPr>
        <w:rFonts w:ascii="Symbol" w:hAnsi="Symbol" w:hint="default"/>
        <w:color w:val="4098E8" w:themeColor="accent3"/>
        <w:u w:color="1A7DD7"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DB6146"/>
    <w:multiLevelType w:val="hybridMultilevel"/>
    <w:tmpl w:val="1DF0CA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39A11FB"/>
    <w:multiLevelType w:val="hybridMultilevel"/>
    <w:tmpl w:val="20A0074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7B872C6"/>
    <w:multiLevelType w:val="hybridMultilevel"/>
    <w:tmpl w:val="B2560376"/>
    <w:lvl w:ilvl="0" w:tplc="633C562A">
      <w:start w:val="1"/>
      <w:numFmt w:val="lowerLetter"/>
      <w:lvlText w:val="%1."/>
      <w:lvlJc w:val="left"/>
      <w:pPr>
        <w:ind w:left="720" w:hanging="360"/>
      </w:pPr>
      <w:rPr>
        <w:rFonts w:hint="default"/>
        <w:color w:val="FFC423"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9448EF"/>
    <w:multiLevelType w:val="hybridMultilevel"/>
    <w:tmpl w:val="A92A2166"/>
    <w:lvl w:ilvl="0" w:tplc="A4583C36">
      <w:start w:val="1"/>
      <w:numFmt w:val="bullet"/>
      <w:pStyle w:val="Graphbullet2"/>
      <w:lvlText w:val=""/>
      <w:lvlJc w:val="left"/>
      <w:pPr>
        <w:ind w:left="720" w:hanging="360"/>
      </w:pPr>
      <w:rPr>
        <w:rFonts w:ascii="Symbol" w:hAnsi="Symbol" w:hint="default"/>
        <w:color w:val="0A3052" w:themeColor="accent5"/>
        <w:u w:color="1A7DD7"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E867BE"/>
    <w:multiLevelType w:val="hybridMultilevel"/>
    <w:tmpl w:val="80663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E331351"/>
    <w:multiLevelType w:val="hybridMultilevel"/>
    <w:tmpl w:val="72966E82"/>
    <w:lvl w:ilvl="0" w:tplc="2AFA4338">
      <w:start w:val="1"/>
      <w:numFmt w:val="decimal"/>
      <w:lvlText w:val="%1."/>
      <w:lvlJc w:val="left"/>
      <w:pPr>
        <w:ind w:left="720" w:hanging="360"/>
      </w:pPr>
      <w:rPr>
        <w:rFonts w:hint="default"/>
        <w:b/>
        <w:i/>
        <w:color w:val="FFC423"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CF1929"/>
    <w:multiLevelType w:val="hybridMultilevel"/>
    <w:tmpl w:val="BB0440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21351B2"/>
    <w:multiLevelType w:val="hybridMultilevel"/>
    <w:tmpl w:val="C2A23606"/>
    <w:lvl w:ilvl="0" w:tplc="04090001">
      <w:start w:val="1"/>
      <w:numFmt w:val="bullet"/>
      <w:lvlText w:val=""/>
      <w:lvlJc w:val="left"/>
      <w:pPr>
        <w:ind w:left="360" w:hanging="360"/>
      </w:pPr>
      <w:rPr>
        <w:rFonts w:ascii="Symbol" w:hAnsi="Symbol" w:hint="default"/>
      </w:rPr>
    </w:lvl>
    <w:lvl w:ilvl="1" w:tplc="4D344304">
      <w:start w:val="1"/>
      <w:numFmt w:val="bullet"/>
      <w:lvlText w:val="o"/>
      <w:lvlJc w:val="center"/>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30B7AF6"/>
    <w:multiLevelType w:val="hybridMultilevel"/>
    <w:tmpl w:val="F46C5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BEF75DB"/>
    <w:multiLevelType w:val="hybridMultilevel"/>
    <w:tmpl w:val="240C470C"/>
    <w:lvl w:ilvl="0" w:tplc="0409000F">
      <w:start w:val="1"/>
      <w:numFmt w:val="decimal"/>
      <w:lvlText w:val="%1."/>
      <w:lvlJc w:val="left"/>
      <w:pPr>
        <w:ind w:left="720" w:hanging="360"/>
      </w:pPr>
    </w:lvl>
    <w:lvl w:ilvl="1" w:tplc="085E5F28">
      <w:start w:val="1"/>
      <w:numFmt w:val="bullet"/>
      <w:lvlText w:val=""/>
      <w:lvlJc w:val="left"/>
      <w:pPr>
        <w:ind w:left="1440" w:hanging="360"/>
      </w:pPr>
      <w:rPr>
        <w:rFonts w:ascii="Symbol" w:hAnsi="Symbol" w:hint="default"/>
        <w:color w:val="1A7DD7" w:themeColor="accen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6C7223"/>
    <w:multiLevelType w:val="hybridMultilevel"/>
    <w:tmpl w:val="D6FAB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8F198D"/>
    <w:multiLevelType w:val="hybridMultilevel"/>
    <w:tmpl w:val="03680CDA"/>
    <w:lvl w:ilvl="0" w:tplc="8376AAF6">
      <w:start w:val="1"/>
      <w:numFmt w:val="decimal"/>
      <w:lvlText w:val="%1."/>
      <w:lvlJc w:val="left"/>
      <w:pPr>
        <w:ind w:left="720" w:hanging="360"/>
      </w:pPr>
      <w:rPr>
        <w:rFonts w:hint="default"/>
        <w:b/>
        <w:i/>
        <w:color w:val="FFC423"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2013B8"/>
    <w:multiLevelType w:val="hybridMultilevel"/>
    <w:tmpl w:val="7BF04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F425193"/>
    <w:multiLevelType w:val="hybridMultilevel"/>
    <w:tmpl w:val="2B4662AC"/>
    <w:lvl w:ilvl="0" w:tplc="F27AD300">
      <w:start w:val="1"/>
      <w:numFmt w:val="decimal"/>
      <w:lvlText w:val="%1."/>
      <w:lvlJc w:val="left"/>
      <w:pPr>
        <w:ind w:left="720" w:hanging="360"/>
      </w:pPr>
      <w:rPr>
        <w:rFonts w:hint="default"/>
        <w:b/>
        <w:i/>
        <w:color w:val="FFC423"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8C1828"/>
    <w:multiLevelType w:val="hybridMultilevel"/>
    <w:tmpl w:val="45148FEC"/>
    <w:lvl w:ilvl="0" w:tplc="C9B6E9BC">
      <w:start w:val="1"/>
      <w:numFmt w:val="decimal"/>
      <w:pStyle w:val="ListNumber"/>
      <w:lvlText w:val="%1."/>
      <w:lvlJc w:val="left"/>
      <w:pPr>
        <w:ind w:left="720" w:hanging="360"/>
      </w:pPr>
      <w:rPr>
        <w:rFonts w:hint="default"/>
        <w:b/>
        <w:color w:val="FFC423" w:themeColor="accent2"/>
        <w:u w:color="1A7DD7"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F92F8B"/>
    <w:multiLevelType w:val="hybridMultilevel"/>
    <w:tmpl w:val="4552D1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A2926AB"/>
    <w:multiLevelType w:val="hybridMultilevel"/>
    <w:tmpl w:val="74EAD57A"/>
    <w:lvl w:ilvl="0" w:tplc="21DA163A">
      <w:start w:val="1"/>
      <w:numFmt w:val="bullet"/>
      <w:lvlText w:val="o"/>
      <w:lvlJc w:val="left"/>
      <w:pPr>
        <w:ind w:left="720" w:hanging="360"/>
      </w:pPr>
      <w:rPr>
        <w:rFonts w:ascii="Courier New" w:hAnsi="Courier New" w:hint="default"/>
        <w:color w:val="FFC423" w:themeColor="accent2"/>
        <w:u w:color="1A7DD7"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26156C"/>
    <w:multiLevelType w:val="hybridMultilevel"/>
    <w:tmpl w:val="C656764A"/>
    <w:lvl w:ilvl="0" w:tplc="9020A65A">
      <w:start w:val="1"/>
      <w:numFmt w:val="decimal"/>
      <w:lvlText w:val="%1."/>
      <w:lvlJc w:val="left"/>
      <w:pPr>
        <w:ind w:left="1210" w:hanging="360"/>
      </w:pPr>
      <w:rPr>
        <w:rFonts w:hint="default"/>
        <w:b/>
        <w:i/>
        <w:color w:val="FFC423"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D02171"/>
    <w:multiLevelType w:val="hybridMultilevel"/>
    <w:tmpl w:val="68700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FE6E66"/>
    <w:multiLevelType w:val="hybridMultilevel"/>
    <w:tmpl w:val="040A3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DB023C"/>
    <w:multiLevelType w:val="hybridMultilevel"/>
    <w:tmpl w:val="02829B4A"/>
    <w:lvl w:ilvl="0" w:tplc="CB6ECA12">
      <w:start w:val="1"/>
      <w:numFmt w:val="decimal"/>
      <w:lvlText w:val="%1."/>
      <w:lvlJc w:val="left"/>
      <w:pPr>
        <w:ind w:left="720" w:hanging="360"/>
      </w:pPr>
      <w:rPr>
        <w:rFonts w:hint="default"/>
        <w:b/>
        <w:i/>
        <w:color w:val="FFC423"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F33313"/>
    <w:multiLevelType w:val="hybridMultilevel"/>
    <w:tmpl w:val="2E5E4F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1F4F44"/>
    <w:multiLevelType w:val="hybridMultilevel"/>
    <w:tmpl w:val="7F5EAAF0"/>
    <w:lvl w:ilvl="0" w:tplc="302A11E8">
      <w:start w:val="1"/>
      <w:numFmt w:val="decimal"/>
      <w:lvlText w:val="%1."/>
      <w:lvlJc w:val="left"/>
      <w:pPr>
        <w:ind w:left="720" w:hanging="360"/>
      </w:pPr>
      <w:rPr>
        <w:rFonts w:hint="default"/>
        <w:b/>
        <w:i/>
        <w:color w:val="FFC423" w:themeColor="accent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6D25F7"/>
    <w:multiLevelType w:val="hybridMultilevel"/>
    <w:tmpl w:val="608AFD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961309"/>
    <w:multiLevelType w:val="hybridMultilevel"/>
    <w:tmpl w:val="C656764A"/>
    <w:lvl w:ilvl="0" w:tplc="9020A65A">
      <w:start w:val="1"/>
      <w:numFmt w:val="decimal"/>
      <w:lvlText w:val="%1."/>
      <w:lvlJc w:val="left"/>
      <w:pPr>
        <w:ind w:left="1210" w:hanging="360"/>
      </w:pPr>
      <w:rPr>
        <w:rFonts w:hint="default"/>
        <w:b/>
        <w:i/>
        <w:color w:val="FFC423"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101D07"/>
    <w:multiLevelType w:val="hybridMultilevel"/>
    <w:tmpl w:val="79DC4B2A"/>
    <w:lvl w:ilvl="0" w:tplc="124C5DAE">
      <w:start w:val="1"/>
      <w:numFmt w:val="decimal"/>
      <w:lvlText w:val="%1."/>
      <w:lvlJc w:val="left"/>
      <w:pPr>
        <w:ind w:left="1080" w:hanging="72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38"/>
  </w:num>
  <w:num w:numId="3">
    <w:abstractNumId w:val="18"/>
  </w:num>
  <w:num w:numId="4">
    <w:abstractNumId w:val="27"/>
  </w:num>
  <w:num w:numId="5">
    <w:abstractNumId w:val="14"/>
  </w:num>
  <w:num w:numId="6">
    <w:abstractNumId w:val="8"/>
  </w:num>
  <w:num w:numId="7">
    <w:abstractNumId w:val="36"/>
  </w:num>
  <w:num w:numId="8">
    <w:abstractNumId w:val="13"/>
  </w:num>
  <w:num w:numId="9">
    <w:abstractNumId w:val="40"/>
  </w:num>
  <w:num w:numId="10">
    <w:abstractNumId w:val="33"/>
  </w:num>
  <w:num w:numId="11">
    <w:abstractNumId w:val="4"/>
  </w:num>
  <w:num w:numId="12">
    <w:abstractNumId w:val="11"/>
  </w:num>
  <w:num w:numId="13">
    <w:abstractNumId w:val="16"/>
  </w:num>
  <w:num w:numId="14">
    <w:abstractNumId w:val="26"/>
  </w:num>
  <w:num w:numId="15">
    <w:abstractNumId w:val="21"/>
  </w:num>
  <w:num w:numId="16">
    <w:abstractNumId w:val="7"/>
  </w:num>
  <w:num w:numId="17">
    <w:abstractNumId w:val="28"/>
  </w:num>
  <w:num w:numId="18">
    <w:abstractNumId w:val="41"/>
  </w:num>
  <w:num w:numId="19">
    <w:abstractNumId w:val="10"/>
  </w:num>
  <w:num w:numId="20">
    <w:abstractNumId w:val="31"/>
  </w:num>
  <w:num w:numId="21">
    <w:abstractNumId w:val="12"/>
  </w:num>
  <w:num w:numId="22">
    <w:abstractNumId w:val="22"/>
  </w:num>
  <w:num w:numId="23">
    <w:abstractNumId w:val="24"/>
  </w:num>
  <w:num w:numId="24">
    <w:abstractNumId w:val="20"/>
  </w:num>
  <w:num w:numId="25">
    <w:abstractNumId w:val="23"/>
  </w:num>
  <w:num w:numId="26">
    <w:abstractNumId w:val="9"/>
  </w:num>
  <w:num w:numId="27">
    <w:abstractNumId w:val="34"/>
  </w:num>
  <w:num w:numId="28">
    <w:abstractNumId w:val="15"/>
  </w:num>
  <w:num w:numId="29">
    <w:abstractNumId w:val="6"/>
  </w:num>
  <w:num w:numId="30">
    <w:abstractNumId w:val="19"/>
  </w:num>
  <w:num w:numId="31">
    <w:abstractNumId w:val="5"/>
  </w:num>
  <w:num w:numId="32">
    <w:abstractNumId w:val="30"/>
  </w:num>
  <w:num w:numId="33">
    <w:abstractNumId w:val="32"/>
  </w:num>
  <w:num w:numId="34">
    <w:abstractNumId w:val="3"/>
  </w:num>
  <w:num w:numId="35">
    <w:abstractNumId w:val="1"/>
  </w:num>
  <w:num w:numId="36">
    <w:abstractNumId w:val="2"/>
  </w:num>
  <w:num w:numId="37">
    <w:abstractNumId w:val="0"/>
  </w:num>
  <w:num w:numId="38">
    <w:abstractNumId w:val="35"/>
  </w:num>
  <w:num w:numId="39">
    <w:abstractNumId w:val="17"/>
  </w:num>
  <w:num w:numId="40">
    <w:abstractNumId w:val="39"/>
  </w:num>
  <w:num w:numId="41">
    <w:abstractNumId w:val="37"/>
  </w:num>
  <w:num w:numId="42">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EDA"/>
    <w:rsid w:val="0000092E"/>
    <w:rsid w:val="00003E1B"/>
    <w:rsid w:val="000055A0"/>
    <w:rsid w:val="00012A83"/>
    <w:rsid w:val="0001318A"/>
    <w:rsid w:val="00013AA1"/>
    <w:rsid w:val="00017C3C"/>
    <w:rsid w:val="00021F2E"/>
    <w:rsid w:val="00023F87"/>
    <w:rsid w:val="00026EAE"/>
    <w:rsid w:val="0003123C"/>
    <w:rsid w:val="00032A10"/>
    <w:rsid w:val="00040143"/>
    <w:rsid w:val="00043FFE"/>
    <w:rsid w:val="00044074"/>
    <w:rsid w:val="0004430C"/>
    <w:rsid w:val="00066DE2"/>
    <w:rsid w:val="00077931"/>
    <w:rsid w:val="000846B6"/>
    <w:rsid w:val="00084E91"/>
    <w:rsid w:val="000900B6"/>
    <w:rsid w:val="000A02E6"/>
    <w:rsid w:val="000A40D9"/>
    <w:rsid w:val="000A649E"/>
    <w:rsid w:val="000A7626"/>
    <w:rsid w:val="000B1630"/>
    <w:rsid w:val="000B5DA2"/>
    <w:rsid w:val="000C1C28"/>
    <w:rsid w:val="000C5872"/>
    <w:rsid w:val="000E0979"/>
    <w:rsid w:val="000E1544"/>
    <w:rsid w:val="001155CE"/>
    <w:rsid w:val="001175C0"/>
    <w:rsid w:val="001225D9"/>
    <w:rsid w:val="00124370"/>
    <w:rsid w:val="001545DE"/>
    <w:rsid w:val="00160392"/>
    <w:rsid w:val="00173DB6"/>
    <w:rsid w:val="0018595F"/>
    <w:rsid w:val="001A5429"/>
    <w:rsid w:val="001B1DAF"/>
    <w:rsid w:val="001C7F44"/>
    <w:rsid w:val="001D1C22"/>
    <w:rsid w:val="001E000F"/>
    <w:rsid w:val="001E11F1"/>
    <w:rsid w:val="001E1E58"/>
    <w:rsid w:val="001E609A"/>
    <w:rsid w:val="001E72D7"/>
    <w:rsid w:val="001F166F"/>
    <w:rsid w:val="00206719"/>
    <w:rsid w:val="0021101D"/>
    <w:rsid w:val="00212B1B"/>
    <w:rsid w:val="00240312"/>
    <w:rsid w:val="00247B17"/>
    <w:rsid w:val="00252E4A"/>
    <w:rsid w:val="00256A8F"/>
    <w:rsid w:val="002642A8"/>
    <w:rsid w:val="002A137B"/>
    <w:rsid w:val="002C70F3"/>
    <w:rsid w:val="002E73B6"/>
    <w:rsid w:val="002E7877"/>
    <w:rsid w:val="003064D2"/>
    <w:rsid w:val="0031130D"/>
    <w:rsid w:val="00314A6F"/>
    <w:rsid w:val="00320B84"/>
    <w:rsid w:val="00334394"/>
    <w:rsid w:val="00347AF5"/>
    <w:rsid w:val="00360F98"/>
    <w:rsid w:val="00362478"/>
    <w:rsid w:val="00374421"/>
    <w:rsid w:val="00385D4D"/>
    <w:rsid w:val="003860DB"/>
    <w:rsid w:val="0038693A"/>
    <w:rsid w:val="003B5758"/>
    <w:rsid w:val="003B7BEE"/>
    <w:rsid w:val="003C58AA"/>
    <w:rsid w:val="003D04F0"/>
    <w:rsid w:val="003D59A7"/>
    <w:rsid w:val="003D74F2"/>
    <w:rsid w:val="003E78A7"/>
    <w:rsid w:val="003F0274"/>
    <w:rsid w:val="003F0714"/>
    <w:rsid w:val="003F13B0"/>
    <w:rsid w:val="003F5F4A"/>
    <w:rsid w:val="00400698"/>
    <w:rsid w:val="00403423"/>
    <w:rsid w:val="00414F57"/>
    <w:rsid w:val="004211AF"/>
    <w:rsid w:val="00423A18"/>
    <w:rsid w:val="004262DD"/>
    <w:rsid w:val="0042646F"/>
    <w:rsid w:val="00435096"/>
    <w:rsid w:val="00440BF7"/>
    <w:rsid w:val="004411FB"/>
    <w:rsid w:val="00443212"/>
    <w:rsid w:val="004567E6"/>
    <w:rsid w:val="00493EC0"/>
    <w:rsid w:val="00495909"/>
    <w:rsid w:val="004B20AC"/>
    <w:rsid w:val="004B5251"/>
    <w:rsid w:val="004C7B3E"/>
    <w:rsid w:val="00501D3E"/>
    <w:rsid w:val="00513832"/>
    <w:rsid w:val="00514B49"/>
    <w:rsid w:val="00526C37"/>
    <w:rsid w:val="00533047"/>
    <w:rsid w:val="00577B45"/>
    <w:rsid w:val="00582502"/>
    <w:rsid w:val="005919AF"/>
    <w:rsid w:val="005A20E2"/>
    <w:rsid w:val="005B5B61"/>
    <w:rsid w:val="005B677C"/>
    <w:rsid w:val="005B6A1A"/>
    <w:rsid w:val="005D2146"/>
    <w:rsid w:val="005F6388"/>
    <w:rsid w:val="006043C3"/>
    <w:rsid w:val="00614293"/>
    <w:rsid w:val="006245F4"/>
    <w:rsid w:val="006329E1"/>
    <w:rsid w:val="00633E73"/>
    <w:rsid w:val="00645DC2"/>
    <w:rsid w:val="0065336E"/>
    <w:rsid w:val="00655308"/>
    <w:rsid w:val="00660551"/>
    <w:rsid w:val="00664450"/>
    <w:rsid w:val="006936EB"/>
    <w:rsid w:val="006B2383"/>
    <w:rsid w:val="006C21B4"/>
    <w:rsid w:val="006C49FC"/>
    <w:rsid w:val="006D0144"/>
    <w:rsid w:val="006E3FC8"/>
    <w:rsid w:val="006E523A"/>
    <w:rsid w:val="006F24A1"/>
    <w:rsid w:val="006F35BA"/>
    <w:rsid w:val="00707756"/>
    <w:rsid w:val="00710B33"/>
    <w:rsid w:val="007157EF"/>
    <w:rsid w:val="00720639"/>
    <w:rsid w:val="00727A2A"/>
    <w:rsid w:val="00730BAF"/>
    <w:rsid w:val="0073670F"/>
    <w:rsid w:val="00740FCE"/>
    <w:rsid w:val="00753E67"/>
    <w:rsid w:val="00767EDA"/>
    <w:rsid w:val="007771F0"/>
    <w:rsid w:val="007B17C4"/>
    <w:rsid w:val="007B1CD1"/>
    <w:rsid w:val="007B1F5A"/>
    <w:rsid w:val="007B3AB6"/>
    <w:rsid w:val="007B5AFF"/>
    <w:rsid w:val="007C136F"/>
    <w:rsid w:val="007C5AF4"/>
    <w:rsid w:val="007D5767"/>
    <w:rsid w:val="007F793B"/>
    <w:rsid w:val="008053FB"/>
    <w:rsid w:val="00810DF6"/>
    <w:rsid w:val="00813EC8"/>
    <w:rsid w:val="00817F8C"/>
    <w:rsid w:val="0083097E"/>
    <w:rsid w:val="0083428B"/>
    <w:rsid w:val="00876F99"/>
    <w:rsid w:val="00877A44"/>
    <w:rsid w:val="008820B3"/>
    <w:rsid w:val="00886169"/>
    <w:rsid w:val="008965F6"/>
    <w:rsid w:val="008971BA"/>
    <w:rsid w:val="008A2B5E"/>
    <w:rsid w:val="008C2C05"/>
    <w:rsid w:val="008D3386"/>
    <w:rsid w:val="008D3518"/>
    <w:rsid w:val="008E56B1"/>
    <w:rsid w:val="008F0E97"/>
    <w:rsid w:val="008F704C"/>
    <w:rsid w:val="0090206C"/>
    <w:rsid w:val="00902998"/>
    <w:rsid w:val="00912C1B"/>
    <w:rsid w:val="0092125E"/>
    <w:rsid w:val="00924319"/>
    <w:rsid w:val="00943C73"/>
    <w:rsid w:val="00952A7A"/>
    <w:rsid w:val="00974BF8"/>
    <w:rsid w:val="00976836"/>
    <w:rsid w:val="00997A6C"/>
    <w:rsid w:val="009A3B33"/>
    <w:rsid w:val="009A45A0"/>
    <w:rsid w:val="009B2BE5"/>
    <w:rsid w:val="009B35B5"/>
    <w:rsid w:val="009B4773"/>
    <w:rsid w:val="009C018F"/>
    <w:rsid w:val="009D2556"/>
    <w:rsid w:val="009E545A"/>
    <w:rsid w:val="009E55E1"/>
    <w:rsid w:val="00A01F82"/>
    <w:rsid w:val="00A34E6A"/>
    <w:rsid w:val="00A44EEF"/>
    <w:rsid w:val="00A630FD"/>
    <w:rsid w:val="00A74908"/>
    <w:rsid w:val="00A81A28"/>
    <w:rsid w:val="00A91213"/>
    <w:rsid w:val="00A960DC"/>
    <w:rsid w:val="00A9621B"/>
    <w:rsid w:val="00AA29B1"/>
    <w:rsid w:val="00AA66D7"/>
    <w:rsid w:val="00AA7DEC"/>
    <w:rsid w:val="00AC3653"/>
    <w:rsid w:val="00AE0241"/>
    <w:rsid w:val="00AE5008"/>
    <w:rsid w:val="00B26302"/>
    <w:rsid w:val="00B37B3B"/>
    <w:rsid w:val="00B44C47"/>
    <w:rsid w:val="00B57756"/>
    <w:rsid w:val="00B57F4F"/>
    <w:rsid w:val="00B7636D"/>
    <w:rsid w:val="00B80CF1"/>
    <w:rsid w:val="00B8163B"/>
    <w:rsid w:val="00BA09BD"/>
    <w:rsid w:val="00BA2A38"/>
    <w:rsid w:val="00BA31C4"/>
    <w:rsid w:val="00BA3E51"/>
    <w:rsid w:val="00BB02E6"/>
    <w:rsid w:val="00BC65C8"/>
    <w:rsid w:val="00BD0C60"/>
    <w:rsid w:val="00C17BCF"/>
    <w:rsid w:val="00C3246A"/>
    <w:rsid w:val="00C37E0A"/>
    <w:rsid w:val="00C44127"/>
    <w:rsid w:val="00C45876"/>
    <w:rsid w:val="00C60E7F"/>
    <w:rsid w:val="00C65564"/>
    <w:rsid w:val="00CA1CC5"/>
    <w:rsid w:val="00CA61D8"/>
    <w:rsid w:val="00CC4363"/>
    <w:rsid w:val="00CD1D98"/>
    <w:rsid w:val="00CD4E3F"/>
    <w:rsid w:val="00CF0C9F"/>
    <w:rsid w:val="00CF1267"/>
    <w:rsid w:val="00CF6B63"/>
    <w:rsid w:val="00D13200"/>
    <w:rsid w:val="00D26769"/>
    <w:rsid w:val="00D27AF8"/>
    <w:rsid w:val="00D35F51"/>
    <w:rsid w:val="00D372CC"/>
    <w:rsid w:val="00D4372C"/>
    <w:rsid w:val="00D55BC1"/>
    <w:rsid w:val="00D6543F"/>
    <w:rsid w:val="00D74E0C"/>
    <w:rsid w:val="00D86A0A"/>
    <w:rsid w:val="00D86C86"/>
    <w:rsid w:val="00D90038"/>
    <w:rsid w:val="00D94688"/>
    <w:rsid w:val="00DB5A2E"/>
    <w:rsid w:val="00DC0528"/>
    <w:rsid w:val="00DC1104"/>
    <w:rsid w:val="00DC3A45"/>
    <w:rsid w:val="00DC6703"/>
    <w:rsid w:val="00DC7466"/>
    <w:rsid w:val="00DC7E1C"/>
    <w:rsid w:val="00DE2CD9"/>
    <w:rsid w:val="00DE65A2"/>
    <w:rsid w:val="00DF2DCC"/>
    <w:rsid w:val="00DF5340"/>
    <w:rsid w:val="00E01D0E"/>
    <w:rsid w:val="00E15EFB"/>
    <w:rsid w:val="00E16215"/>
    <w:rsid w:val="00E1653D"/>
    <w:rsid w:val="00E31650"/>
    <w:rsid w:val="00E31E50"/>
    <w:rsid w:val="00E35169"/>
    <w:rsid w:val="00E404DF"/>
    <w:rsid w:val="00E53724"/>
    <w:rsid w:val="00E552C8"/>
    <w:rsid w:val="00E65E23"/>
    <w:rsid w:val="00E75006"/>
    <w:rsid w:val="00E757A0"/>
    <w:rsid w:val="00E84350"/>
    <w:rsid w:val="00E857E2"/>
    <w:rsid w:val="00E85863"/>
    <w:rsid w:val="00E91AE4"/>
    <w:rsid w:val="00EA431D"/>
    <w:rsid w:val="00EB47F9"/>
    <w:rsid w:val="00EC4BCD"/>
    <w:rsid w:val="00EE2B0E"/>
    <w:rsid w:val="00F26F6D"/>
    <w:rsid w:val="00F273EA"/>
    <w:rsid w:val="00F3028C"/>
    <w:rsid w:val="00F33F5E"/>
    <w:rsid w:val="00F4206A"/>
    <w:rsid w:val="00F53A40"/>
    <w:rsid w:val="00F60840"/>
    <w:rsid w:val="00F67590"/>
    <w:rsid w:val="00F75B86"/>
    <w:rsid w:val="00F77933"/>
    <w:rsid w:val="00F8411A"/>
    <w:rsid w:val="00FA0D95"/>
    <w:rsid w:val="00FC1405"/>
    <w:rsid w:val="00FF0913"/>
    <w:rsid w:val="00FF7EFE"/>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1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858585" w:themeColor="text1" w:themeTint="A6"/>
        <w:sz w:val="24"/>
        <w:szCs w:val="24"/>
        <w:lang w:val="en-US" w:eastAsia="en-US" w:bidi="ar-SA"/>
      </w:rPr>
    </w:rPrDefault>
    <w:pPrDefault>
      <w:pPr>
        <w:spacing w:before="120" w:after="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293"/>
  </w:style>
  <w:style w:type="paragraph" w:styleId="Heading1">
    <w:name w:val="heading 1"/>
    <w:basedOn w:val="Normal"/>
    <w:next w:val="Normal"/>
    <w:link w:val="Heading1Char"/>
    <w:uiPriority w:val="9"/>
    <w:qFormat/>
    <w:rsid w:val="00767EDA"/>
    <w:pPr>
      <w:keepNext/>
      <w:keepLines/>
      <w:pageBreakBefore/>
      <w:pBdr>
        <w:bottom w:val="single" w:sz="24" w:space="4" w:color="1A7DD7" w:themeColor="accent1"/>
      </w:pBdr>
      <w:spacing w:after="400"/>
      <w:outlineLvl w:val="0"/>
    </w:pPr>
    <w:rPr>
      <w:rFonts w:asciiTheme="majorHAnsi" w:eastAsiaTheme="majorEastAsia" w:hAnsiTheme="majorHAnsi" w:cstheme="majorBidi"/>
      <w:b/>
      <w:caps/>
      <w:color w:val="444444" w:themeColor="text1"/>
      <w:sz w:val="44"/>
      <w:szCs w:val="32"/>
    </w:rPr>
  </w:style>
  <w:style w:type="paragraph" w:styleId="Heading2">
    <w:name w:val="heading 2"/>
    <w:basedOn w:val="Normal"/>
    <w:next w:val="Normal"/>
    <w:link w:val="Heading2Char"/>
    <w:uiPriority w:val="9"/>
    <w:qFormat/>
    <w:rsid w:val="00664450"/>
    <w:pPr>
      <w:spacing w:line="240" w:lineRule="auto"/>
      <w:outlineLvl w:val="1"/>
    </w:pPr>
    <w:rPr>
      <w:rFonts w:asciiTheme="majorHAnsi" w:hAnsiTheme="majorHAnsi"/>
      <w:b/>
      <w:color w:val="07233D" w:themeColor="accent5" w:themeShade="BF"/>
      <w:sz w:val="40"/>
      <w:szCs w:val="36"/>
    </w:rPr>
  </w:style>
  <w:style w:type="paragraph" w:styleId="Heading3">
    <w:name w:val="heading 3"/>
    <w:basedOn w:val="Normal"/>
    <w:next w:val="Normal"/>
    <w:link w:val="Heading3Char"/>
    <w:uiPriority w:val="9"/>
    <w:semiHidden/>
    <w:qFormat/>
    <w:rsid w:val="001A5429"/>
    <w:pPr>
      <w:keepNext/>
      <w:keepLines/>
      <w:spacing w:before="40" w:after="0"/>
      <w:outlineLvl w:val="2"/>
    </w:pPr>
    <w:rPr>
      <w:rFonts w:asciiTheme="majorHAnsi" w:eastAsiaTheme="majorEastAsia" w:hAnsiTheme="majorHAnsi" w:cstheme="majorBidi"/>
      <w:color w:val="0D3E6B" w:themeColor="accent1" w:themeShade="7F"/>
    </w:rPr>
  </w:style>
  <w:style w:type="paragraph" w:styleId="Heading4">
    <w:name w:val="heading 4"/>
    <w:basedOn w:val="Normal"/>
    <w:next w:val="Normal"/>
    <w:link w:val="Heading4Char"/>
    <w:uiPriority w:val="9"/>
    <w:semiHidden/>
    <w:qFormat/>
    <w:rsid w:val="001A5429"/>
    <w:pPr>
      <w:keepNext/>
      <w:keepLines/>
      <w:spacing w:before="40" w:after="0"/>
      <w:outlineLvl w:val="3"/>
    </w:pPr>
    <w:rPr>
      <w:rFonts w:asciiTheme="majorHAnsi" w:eastAsiaTheme="majorEastAsia" w:hAnsiTheme="majorHAnsi" w:cstheme="majorBidi"/>
      <w:i/>
      <w:iCs/>
      <w:color w:val="135DA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B47F9"/>
    <w:pPr>
      <w:spacing w:before="0" w:after="0"/>
    </w:pPr>
    <w:rPr>
      <w:rFonts w:asciiTheme="majorHAnsi" w:hAnsiTheme="majorHAnsi"/>
      <w:b/>
      <w:caps/>
      <w:color w:val="FFC423" w:themeColor="accent2"/>
      <w:sz w:val="28"/>
    </w:rPr>
  </w:style>
  <w:style w:type="character" w:customStyle="1" w:styleId="HeaderChar">
    <w:name w:val="Header Char"/>
    <w:basedOn w:val="DefaultParagraphFont"/>
    <w:link w:val="Header"/>
    <w:uiPriority w:val="99"/>
    <w:rsid w:val="00EB47F9"/>
    <w:rPr>
      <w:rFonts w:asciiTheme="majorHAnsi" w:hAnsiTheme="majorHAnsi"/>
      <w:b/>
      <w:caps/>
      <w:color w:val="FFC423" w:themeColor="accent2"/>
      <w:sz w:val="28"/>
    </w:rPr>
  </w:style>
  <w:style w:type="paragraph" w:styleId="Footer">
    <w:name w:val="footer"/>
    <w:basedOn w:val="Normal"/>
    <w:link w:val="FooterChar"/>
    <w:uiPriority w:val="99"/>
    <w:rsid w:val="00F8411A"/>
    <w:pPr>
      <w:pBdr>
        <w:top w:val="single" w:sz="8" w:space="1" w:color="1A7DD7" w:themeColor="accent1"/>
      </w:pBdr>
      <w:tabs>
        <w:tab w:val="right" w:pos="10080"/>
      </w:tabs>
      <w:spacing w:after="0" w:line="240" w:lineRule="auto"/>
    </w:pPr>
    <w:rPr>
      <w:sz w:val="18"/>
    </w:rPr>
  </w:style>
  <w:style w:type="character" w:customStyle="1" w:styleId="FooterChar">
    <w:name w:val="Footer Char"/>
    <w:basedOn w:val="DefaultParagraphFont"/>
    <w:link w:val="Footer"/>
    <w:uiPriority w:val="99"/>
    <w:rsid w:val="00347AF5"/>
    <w:rPr>
      <w:color w:val="858585" w:themeColor="text1" w:themeTint="A6"/>
      <w:sz w:val="18"/>
    </w:rPr>
  </w:style>
  <w:style w:type="character" w:styleId="PlaceholderText">
    <w:name w:val="Placeholder Text"/>
    <w:basedOn w:val="DefaultParagraphFont"/>
    <w:uiPriority w:val="99"/>
    <w:semiHidden/>
    <w:rsid w:val="005A20E2"/>
    <w:rPr>
      <w:color w:val="808080"/>
    </w:rPr>
  </w:style>
  <w:style w:type="paragraph" w:styleId="Title">
    <w:name w:val="Title"/>
    <w:basedOn w:val="Normal"/>
    <w:next w:val="Normal"/>
    <w:link w:val="TitleChar"/>
    <w:uiPriority w:val="10"/>
    <w:qFormat/>
    <w:rsid w:val="00813EC8"/>
    <w:pPr>
      <w:spacing w:after="0"/>
      <w:contextualSpacing/>
      <w:jc w:val="center"/>
    </w:pPr>
    <w:rPr>
      <w:rFonts w:asciiTheme="majorHAnsi" w:eastAsiaTheme="majorEastAsia" w:hAnsiTheme="majorHAnsi" w:cstheme="majorBidi"/>
      <w:b/>
      <w:color w:val="FFFFFF" w:themeColor="background1"/>
      <w:spacing w:val="-10"/>
      <w:kern w:val="28"/>
      <w:sz w:val="96"/>
      <w:szCs w:val="56"/>
    </w:rPr>
  </w:style>
  <w:style w:type="character" w:customStyle="1" w:styleId="TitleChar">
    <w:name w:val="Title Char"/>
    <w:basedOn w:val="DefaultParagraphFont"/>
    <w:link w:val="Title"/>
    <w:uiPriority w:val="10"/>
    <w:rsid w:val="00813EC8"/>
    <w:rPr>
      <w:rFonts w:asciiTheme="majorHAnsi" w:eastAsiaTheme="majorEastAsia" w:hAnsiTheme="majorHAnsi" w:cstheme="majorBidi"/>
      <w:b/>
      <w:color w:val="FFFFFF" w:themeColor="background1"/>
      <w:spacing w:val="-10"/>
      <w:kern w:val="28"/>
      <w:sz w:val="96"/>
      <w:szCs w:val="56"/>
    </w:rPr>
  </w:style>
  <w:style w:type="paragraph" w:styleId="Subtitle">
    <w:name w:val="Subtitle"/>
    <w:basedOn w:val="Normal"/>
    <w:next w:val="Normal"/>
    <w:link w:val="SubtitleChar"/>
    <w:uiPriority w:val="11"/>
    <w:qFormat/>
    <w:rsid w:val="00F33F5E"/>
    <w:pPr>
      <w:numPr>
        <w:ilvl w:val="1"/>
      </w:numPr>
      <w:spacing w:after="0"/>
      <w:jc w:val="center"/>
    </w:pPr>
    <w:rPr>
      <w:rFonts w:eastAsiaTheme="minorEastAsia"/>
      <w:b/>
      <w:i/>
      <w:color w:val="1A7DD7" w:themeColor="accent1"/>
      <w:spacing w:val="15"/>
      <w:sz w:val="48"/>
    </w:rPr>
  </w:style>
  <w:style w:type="character" w:customStyle="1" w:styleId="SubtitleChar">
    <w:name w:val="Subtitle Char"/>
    <w:basedOn w:val="DefaultParagraphFont"/>
    <w:link w:val="Subtitle"/>
    <w:uiPriority w:val="11"/>
    <w:rsid w:val="00F33F5E"/>
    <w:rPr>
      <w:rFonts w:eastAsiaTheme="minorEastAsia"/>
      <w:b/>
      <w:i/>
      <w:color w:val="1A7DD7" w:themeColor="accent1"/>
      <w:spacing w:val="15"/>
      <w:sz w:val="48"/>
    </w:rPr>
  </w:style>
  <w:style w:type="character" w:customStyle="1" w:styleId="Heading1Char">
    <w:name w:val="Heading 1 Char"/>
    <w:basedOn w:val="DefaultParagraphFont"/>
    <w:link w:val="Heading1"/>
    <w:uiPriority w:val="9"/>
    <w:rsid w:val="00767EDA"/>
    <w:rPr>
      <w:rFonts w:asciiTheme="majorHAnsi" w:eastAsiaTheme="majorEastAsia" w:hAnsiTheme="majorHAnsi" w:cstheme="majorBidi"/>
      <w:b/>
      <w:caps/>
      <w:color w:val="444444" w:themeColor="text1"/>
      <w:sz w:val="44"/>
      <w:szCs w:val="32"/>
    </w:rPr>
  </w:style>
  <w:style w:type="paragraph" w:customStyle="1" w:styleId="Default">
    <w:name w:val="Default"/>
    <w:semiHidden/>
    <w:rsid w:val="005D2146"/>
    <w:pPr>
      <w:autoSpaceDE w:val="0"/>
      <w:autoSpaceDN w:val="0"/>
      <w:adjustRightInd w:val="0"/>
      <w:spacing w:after="0" w:line="240" w:lineRule="auto"/>
    </w:pPr>
    <w:rPr>
      <w:rFonts w:ascii="Arial" w:hAnsi="Arial" w:cs="Arial"/>
      <w:color w:val="000000"/>
    </w:rPr>
  </w:style>
  <w:style w:type="character" w:customStyle="1" w:styleId="A3">
    <w:name w:val="A3"/>
    <w:uiPriority w:val="99"/>
    <w:semiHidden/>
    <w:rsid w:val="005D2146"/>
    <w:rPr>
      <w:i/>
      <w:iCs/>
      <w:color w:val="545758"/>
      <w:sz w:val="28"/>
      <w:szCs w:val="28"/>
    </w:rPr>
  </w:style>
  <w:style w:type="paragraph" w:styleId="ListParagraph">
    <w:name w:val="List Paragraph"/>
    <w:basedOn w:val="Normal"/>
    <w:uiPriority w:val="34"/>
    <w:qFormat/>
    <w:rsid w:val="005D2146"/>
    <w:pPr>
      <w:ind w:left="720"/>
      <w:contextualSpacing/>
    </w:pPr>
  </w:style>
  <w:style w:type="character" w:styleId="SubtleEmphasis">
    <w:name w:val="Subtle Emphasis"/>
    <w:uiPriority w:val="19"/>
    <w:qFormat/>
    <w:rsid w:val="00E85863"/>
    <w:rPr>
      <w:rFonts w:asciiTheme="majorHAnsi" w:hAnsiTheme="majorHAnsi"/>
      <w:b/>
      <w:i w:val="0"/>
      <w:color w:val="FFC423" w:themeColor="accent2"/>
      <w:sz w:val="28"/>
    </w:rPr>
  </w:style>
  <w:style w:type="character" w:styleId="Emphasis">
    <w:name w:val="Emphasis"/>
    <w:uiPriority w:val="20"/>
    <w:qFormat/>
    <w:rsid w:val="00F33F5E"/>
    <w:rPr>
      <w:rFonts w:cstheme="minorHAnsi"/>
      <w:i/>
      <w:color w:val="331D01"/>
    </w:rPr>
  </w:style>
  <w:style w:type="character" w:styleId="IntenseEmphasis">
    <w:name w:val="Intense Emphasis"/>
    <w:uiPriority w:val="21"/>
    <w:semiHidden/>
    <w:qFormat/>
    <w:rsid w:val="00AE0241"/>
    <w:rPr>
      <w:color w:val="858585" w:themeColor="text1" w:themeTint="A6"/>
      <w:sz w:val="20"/>
    </w:rPr>
  </w:style>
  <w:style w:type="table" w:styleId="TableGrid">
    <w:name w:val="Table Grid"/>
    <w:basedOn w:val="TableNormal"/>
    <w:uiPriority w:val="39"/>
    <w:rsid w:val="00077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304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047"/>
    <w:rPr>
      <w:rFonts w:ascii="Segoe UI" w:hAnsi="Segoe UI" w:cs="Segoe UI"/>
      <w:i/>
      <w:color w:val="858585" w:themeColor="text1" w:themeTint="A6"/>
      <w:sz w:val="18"/>
      <w:szCs w:val="18"/>
    </w:rPr>
  </w:style>
  <w:style w:type="character" w:customStyle="1" w:styleId="Heading2Char">
    <w:name w:val="Heading 2 Char"/>
    <w:basedOn w:val="DefaultParagraphFont"/>
    <w:link w:val="Heading2"/>
    <w:uiPriority w:val="9"/>
    <w:rsid w:val="00664450"/>
    <w:rPr>
      <w:rFonts w:asciiTheme="majorHAnsi" w:hAnsiTheme="majorHAnsi"/>
      <w:b/>
      <w:color w:val="07233D" w:themeColor="accent5" w:themeShade="BF"/>
      <w:sz w:val="40"/>
      <w:szCs w:val="36"/>
    </w:rPr>
  </w:style>
  <w:style w:type="character" w:customStyle="1" w:styleId="Heading3Char">
    <w:name w:val="Heading 3 Char"/>
    <w:basedOn w:val="DefaultParagraphFont"/>
    <w:link w:val="Heading3"/>
    <w:uiPriority w:val="9"/>
    <w:semiHidden/>
    <w:rsid w:val="00347AF5"/>
    <w:rPr>
      <w:rFonts w:asciiTheme="majorHAnsi" w:eastAsiaTheme="majorEastAsia" w:hAnsiTheme="majorHAnsi" w:cstheme="majorBidi"/>
      <w:color w:val="0D3E6B" w:themeColor="accent1" w:themeShade="7F"/>
      <w:sz w:val="24"/>
      <w:szCs w:val="24"/>
    </w:rPr>
  </w:style>
  <w:style w:type="character" w:customStyle="1" w:styleId="Heading4Char">
    <w:name w:val="Heading 4 Char"/>
    <w:basedOn w:val="DefaultParagraphFont"/>
    <w:link w:val="Heading4"/>
    <w:uiPriority w:val="9"/>
    <w:semiHidden/>
    <w:rsid w:val="00347AF5"/>
    <w:rPr>
      <w:rFonts w:asciiTheme="majorHAnsi" w:eastAsiaTheme="majorEastAsia" w:hAnsiTheme="majorHAnsi" w:cstheme="majorBidi"/>
      <w:i/>
      <w:iCs/>
      <w:color w:val="135DA0" w:themeColor="accent1" w:themeShade="BF"/>
      <w:sz w:val="24"/>
    </w:rPr>
  </w:style>
  <w:style w:type="paragraph" w:styleId="TOCHeading">
    <w:name w:val="TOC Heading"/>
    <w:basedOn w:val="Normal"/>
    <w:next w:val="Normal"/>
    <w:uiPriority w:val="39"/>
    <w:qFormat/>
    <w:rsid w:val="00D94688"/>
    <w:pPr>
      <w:pBdr>
        <w:bottom w:val="single" w:sz="24" w:space="1" w:color="1A7DD7" w:themeColor="accent1"/>
      </w:pBdr>
    </w:pPr>
    <w:rPr>
      <w:rFonts w:asciiTheme="majorHAnsi" w:hAnsiTheme="majorHAnsi"/>
      <w:b/>
      <w:color w:val="FFC423" w:themeColor="accent2"/>
      <w:sz w:val="40"/>
    </w:rPr>
  </w:style>
  <w:style w:type="paragraph" w:styleId="TOC1">
    <w:name w:val="toc 1"/>
    <w:basedOn w:val="Normal"/>
    <w:next w:val="Normal"/>
    <w:autoRedefine/>
    <w:uiPriority w:val="39"/>
    <w:rsid w:val="001E1E58"/>
    <w:pPr>
      <w:spacing w:after="100"/>
    </w:pPr>
  </w:style>
  <w:style w:type="character" w:styleId="Hyperlink">
    <w:name w:val="Hyperlink"/>
    <w:basedOn w:val="DefaultParagraphFont"/>
    <w:uiPriority w:val="99"/>
    <w:unhideWhenUsed/>
    <w:rsid w:val="001E1E58"/>
    <w:rPr>
      <w:color w:val="1A7DD7" w:themeColor="hyperlink"/>
      <w:u w:val="single"/>
    </w:rPr>
  </w:style>
  <w:style w:type="paragraph" w:styleId="TOC2">
    <w:name w:val="toc 2"/>
    <w:basedOn w:val="Normal"/>
    <w:next w:val="Normal"/>
    <w:autoRedefine/>
    <w:uiPriority w:val="39"/>
    <w:rsid w:val="00D94688"/>
    <w:pPr>
      <w:tabs>
        <w:tab w:val="right" w:leader="dot" w:pos="5256"/>
      </w:tabs>
      <w:spacing w:after="100"/>
      <w:ind w:left="360"/>
    </w:pPr>
  </w:style>
  <w:style w:type="character" w:styleId="CommentReference">
    <w:name w:val="annotation reference"/>
    <w:basedOn w:val="DefaultParagraphFont"/>
    <w:uiPriority w:val="99"/>
    <w:semiHidden/>
    <w:unhideWhenUsed/>
    <w:rsid w:val="007C136F"/>
    <w:rPr>
      <w:sz w:val="16"/>
      <w:szCs w:val="16"/>
    </w:rPr>
  </w:style>
  <w:style w:type="paragraph" w:styleId="NoSpacing">
    <w:name w:val="No Spacing"/>
    <w:uiPriority w:val="1"/>
    <w:semiHidden/>
    <w:qFormat/>
    <w:rsid w:val="009B35B5"/>
    <w:pPr>
      <w:spacing w:after="0" w:line="240" w:lineRule="auto"/>
    </w:pPr>
    <w:rPr>
      <w:i/>
    </w:rPr>
  </w:style>
  <w:style w:type="paragraph" w:styleId="ListBullet">
    <w:name w:val="List Bullet"/>
    <w:basedOn w:val="Normal"/>
    <w:uiPriority w:val="99"/>
    <w:rsid w:val="0003123C"/>
    <w:pPr>
      <w:numPr>
        <w:numId w:val="16"/>
      </w:numPr>
      <w:spacing w:before="0" w:after="200" w:line="276" w:lineRule="auto"/>
      <w:ind w:left="340" w:hanging="340"/>
    </w:pPr>
  </w:style>
  <w:style w:type="paragraph" w:styleId="ListNumber">
    <w:name w:val="List Number"/>
    <w:basedOn w:val="Normal"/>
    <w:uiPriority w:val="99"/>
    <w:rsid w:val="0003123C"/>
    <w:pPr>
      <w:numPr>
        <w:numId w:val="32"/>
      </w:numPr>
      <w:spacing w:before="0" w:after="200" w:line="276" w:lineRule="auto"/>
      <w:ind w:left="340" w:hanging="340"/>
    </w:pPr>
  </w:style>
  <w:style w:type="character" w:styleId="Strong">
    <w:name w:val="Strong"/>
    <w:basedOn w:val="DefaultParagraphFont"/>
    <w:uiPriority w:val="22"/>
    <w:semiHidden/>
    <w:qFormat/>
    <w:rsid w:val="00BA31C4"/>
    <w:rPr>
      <w:b/>
      <w:bCs/>
    </w:rPr>
  </w:style>
  <w:style w:type="character" w:customStyle="1" w:styleId="Bold">
    <w:name w:val="Bold"/>
    <w:uiPriority w:val="1"/>
    <w:qFormat/>
    <w:rsid w:val="00BA31C4"/>
    <w:rPr>
      <w:b/>
      <w:bCs/>
    </w:rPr>
  </w:style>
  <w:style w:type="paragraph" w:styleId="ListBullet2">
    <w:name w:val="List Bullet 2"/>
    <w:basedOn w:val="Normal"/>
    <w:uiPriority w:val="99"/>
    <w:rsid w:val="00D27AF8"/>
    <w:pPr>
      <w:numPr>
        <w:numId w:val="35"/>
      </w:numPr>
      <w:spacing w:before="0"/>
    </w:pPr>
  </w:style>
  <w:style w:type="paragraph" w:customStyle="1" w:styleId="Graphheading1">
    <w:name w:val="Graph heading 1"/>
    <w:basedOn w:val="Normal"/>
    <w:qFormat/>
    <w:rsid w:val="008965F6"/>
    <w:pPr>
      <w:spacing w:after="60" w:line="240" w:lineRule="auto"/>
    </w:pPr>
    <w:rPr>
      <w:b/>
      <w:color w:val="4098E8" w:themeColor="accent3"/>
    </w:rPr>
  </w:style>
  <w:style w:type="paragraph" w:customStyle="1" w:styleId="Graphheading2">
    <w:name w:val="Graph heading 2"/>
    <w:basedOn w:val="Normal"/>
    <w:qFormat/>
    <w:rsid w:val="00664450"/>
    <w:pPr>
      <w:spacing w:after="60" w:line="240" w:lineRule="auto"/>
    </w:pPr>
    <w:rPr>
      <w:b/>
      <w:color w:val="0A3052" w:themeColor="accent5"/>
    </w:rPr>
  </w:style>
  <w:style w:type="paragraph" w:customStyle="1" w:styleId="Graphheading3">
    <w:name w:val="Graph heading 3"/>
    <w:basedOn w:val="Normal"/>
    <w:qFormat/>
    <w:rsid w:val="00664450"/>
    <w:pPr>
      <w:spacing w:after="60" w:line="240" w:lineRule="auto"/>
    </w:pPr>
    <w:rPr>
      <w:b/>
      <w:color w:val="70AD47" w:themeColor="accent6"/>
    </w:rPr>
  </w:style>
  <w:style w:type="paragraph" w:customStyle="1" w:styleId="Graphheading4">
    <w:name w:val="Graph heading 4"/>
    <w:basedOn w:val="Normal"/>
    <w:qFormat/>
    <w:rsid w:val="008965F6"/>
    <w:pPr>
      <w:spacing w:after="60" w:line="240" w:lineRule="auto"/>
    </w:pPr>
    <w:rPr>
      <w:b/>
      <w:color w:val="FFC423" w:themeColor="accent2"/>
    </w:rPr>
  </w:style>
  <w:style w:type="paragraph" w:customStyle="1" w:styleId="Graphbullet">
    <w:name w:val="Graph bullet"/>
    <w:basedOn w:val="Normal"/>
    <w:qFormat/>
    <w:rsid w:val="008965F6"/>
    <w:pPr>
      <w:numPr>
        <w:numId w:val="28"/>
      </w:numPr>
      <w:spacing w:before="0" w:after="0" w:line="216" w:lineRule="auto"/>
      <w:ind w:left="284" w:hanging="284"/>
    </w:pPr>
    <w:rPr>
      <w:sz w:val="20"/>
    </w:rPr>
  </w:style>
  <w:style w:type="paragraph" w:customStyle="1" w:styleId="Graphbullet2">
    <w:name w:val="Graph bullet 2"/>
    <w:basedOn w:val="Normal"/>
    <w:qFormat/>
    <w:rsid w:val="008965F6"/>
    <w:pPr>
      <w:numPr>
        <w:numId w:val="30"/>
      </w:numPr>
      <w:spacing w:before="0" w:after="0" w:line="216" w:lineRule="auto"/>
      <w:ind w:left="284" w:hanging="284"/>
    </w:pPr>
    <w:rPr>
      <w:sz w:val="20"/>
    </w:rPr>
  </w:style>
  <w:style w:type="paragraph" w:customStyle="1" w:styleId="Graphbullet3">
    <w:name w:val="Graph bullet 3"/>
    <w:basedOn w:val="Normal"/>
    <w:qFormat/>
    <w:rsid w:val="008965F6"/>
    <w:pPr>
      <w:numPr>
        <w:numId w:val="29"/>
      </w:numPr>
      <w:spacing w:before="0" w:after="0" w:line="216" w:lineRule="auto"/>
      <w:ind w:left="284" w:hanging="284"/>
    </w:pPr>
    <w:rPr>
      <w:sz w:val="20"/>
    </w:rPr>
  </w:style>
  <w:style w:type="paragraph" w:customStyle="1" w:styleId="Graphbullet4">
    <w:name w:val="Graph bullet 4"/>
    <w:basedOn w:val="Normal"/>
    <w:qFormat/>
    <w:rsid w:val="008965F6"/>
    <w:pPr>
      <w:numPr>
        <w:numId w:val="31"/>
      </w:numPr>
      <w:spacing w:before="0" w:after="0" w:line="240" w:lineRule="auto"/>
      <w:ind w:left="284" w:hanging="284"/>
    </w:pPr>
    <w:rPr>
      <w:sz w:val="20"/>
    </w:rPr>
  </w:style>
  <w:style w:type="paragraph" w:customStyle="1" w:styleId="TableText">
    <w:name w:val="Table Text"/>
    <w:basedOn w:val="Normal"/>
    <w:next w:val="Normal"/>
    <w:qFormat/>
    <w:rsid w:val="00810DF6"/>
    <w:pPr>
      <w:spacing w:before="0" w:after="0" w:line="240" w:lineRule="auto"/>
    </w:pPr>
    <w:rPr>
      <w:sz w:val="18"/>
    </w:rPr>
  </w:style>
  <w:style w:type="paragraph" w:customStyle="1" w:styleId="TableHeading">
    <w:name w:val="Table Heading"/>
    <w:basedOn w:val="Normal"/>
    <w:qFormat/>
    <w:rsid w:val="00DC3A45"/>
    <w:pPr>
      <w:spacing w:before="0" w:after="0" w:line="216" w:lineRule="auto"/>
      <w:ind w:left="85"/>
    </w:pPr>
    <w:rPr>
      <w:b/>
      <w:color w:val="FFFFFF" w:themeColor="background1"/>
      <w:sz w:val="18"/>
      <w:szCs w:val="18"/>
    </w:rPr>
  </w:style>
  <w:style w:type="paragraph" w:customStyle="1" w:styleId="Header2">
    <w:name w:val="Header2"/>
    <w:basedOn w:val="Normal"/>
    <w:next w:val="Normal"/>
    <w:link w:val="Header2Char"/>
    <w:qFormat/>
    <w:rsid w:val="00BA3E51"/>
    <w:pPr>
      <w:spacing w:before="0" w:after="0"/>
    </w:pPr>
    <w:rPr>
      <w:i/>
    </w:rPr>
  </w:style>
  <w:style w:type="paragraph" w:customStyle="1" w:styleId="Tabletotal">
    <w:name w:val="Table total"/>
    <w:basedOn w:val="Normal"/>
    <w:next w:val="Normal"/>
    <w:link w:val="TabletotalChar"/>
    <w:qFormat/>
    <w:rsid w:val="004211AF"/>
    <w:pPr>
      <w:spacing w:before="0" w:after="0" w:line="256" w:lineRule="auto"/>
    </w:pPr>
    <w:rPr>
      <w:rFonts w:ascii="Arial" w:eastAsia="Arial" w:hAnsi="Arial" w:cs="Times New Roman"/>
      <w:b/>
      <w:bCs/>
      <w:caps/>
      <w:color w:val="727272" w:themeColor="text1" w:themeTint="BF"/>
      <w:sz w:val="18"/>
      <w:szCs w:val="22"/>
    </w:rPr>
  </w:style>
  <w:style w:type="character" w:customStyle="1" w:styleId="Header2Char">
    <w:name w:val="Header2 Char"/>
    <w:basedOn w:val="DefaultParagraphFont"/>
    <w:link w:val="Header2"/>
    <w:rsid w:val="00BA3E51"/>
    <w:rPr>
      <w:i/>
    </w:rPr>
  </w:style>
  <w:style w:type="character" w:customStyle="1" w:styleId="TabletotalChar">
    <w:name w:val="Table total Char"/>
    <w:basedOn w:val="DefaultParagraphFont"/>
    <w:link w:val="Tabletotal"/>
    <w:rsid w:val="004211AF"/>
    <w:rPr>
      <w:rFonts w:ascii="Arial" w:eastAsia="Arial" w:hAnsi="Arial" w:cs="Times New Roman"/>
      <w:b/>
      <w:bCs/>
      <w:caps/>
      <w:color w:val="727272" w:themeColor="text1" w:themeTint="BF"/>
      <w:sz w:val="18"/>
      <w:szCs w:val="22"/>
    </w:rPr>
  </w:style>
  <w:style w:type="paragraph" w:customStyle="1" w:styleId="TableTextright">
    <w:name w:val="Table Text right"/>
    <w:basedOn w:val="Normal"/>
    <w:next w:val="Normal"/>
    <w:link w:val="TableTextrightChar"/>
    <w:qFormat/>
    <w:rsid w:val="00810DF6"/>
    <w:pPr>
      <w:spacing w:before="0" w:after="0" w:line="240" w:lineRule="auto"/>
      <w:jc w:val="right"/>
    </w:pPr>
    <w:rPr>
      <w:sz w:val="18"/>
    </w:rPr>
  </w:style>
  <w:style w:type="paragraph" w:customStyle="1" w:styleId="TableTextbold">
    <w:name w:val="Table Text bold"/>
    <w:basedOn w:val="Normal"/>
    <w:next w:val="Normal"/>
    <w:link w:val="TableTextboldChar"/>
    <w:qFormat/>
    <w:rsid w:val="009C018F"/>
    <w:pPr>
      <w:spacing w:before="0" w:after="0" w:line="240" w:lineRule="auto"/>
    </w:pPr>
    <w:rPr>
      <w:b/>
      <w:sz w:val="18"/>
    </w:rPr>
  </w:style>
  <w:style w:type="character" w:customStyle="1" w:styleId="TableTextrightChar">
    <w:name w:val="Table Text right Char"/>
    <w:basedOn w:val="DefaultParagraphFont"/>
    <w:link w:val="TableTextright"/>
    <w:rsid w:val="00810DF6"/>
    <w:rPr>
      <w:sz w:val="18"/>
    </w:rPr>
  </w:style>
  <w:style w:type="character" w:customStyle="1" w:styleId="TableTextboldChar">
    <w:name w:val="Table Text bold Char"/>
    <w:basedOn w:val="DefaultParagraphFont"/>
    <w:link w:val="TableTextbold"/>
    <w:rsid w:val="009C018F"/>
    <w:rPr>
      <w:b/>
      <w:sz w:val="18"/>
    </w:rPr>
  </w:style>
  <w:style w:type="paragraph" w:styleId="CommentText">
    <w:name w:val="annotation text"/>
    <w:basedOn w:val="Normal"/>
    <w:link w:val="CommentTextChar"/>
    <w:uiPriority w:val="99"/>
    <w:semiHidden/>
    <w:unhideWhenUsed/>
    <w:rsid w:val="008F0E97"/>
    <w:pPr>
      <w:spacing w:before="0" w:after="200" w:line="240" w:lineRule="auto"/>
    </w:pPr>
    <w:rPr>
      <w:color w:val="auto"/>
      <w:sz w:val="20"/>
      <w:szCs w:val="20"/>
    </w:rPr>
  </w:style>
  <w:style w:type="character" w:customStyle="1" w:styleId="CommentTextChar">
    <w:name w:val="Comment Text Char"/>
    <w:basedOn w:val="DefaultParagraphFont"/>
    <w:link w:val="CommentText"/>
    <w:uiPriority w:val="99"/>
    <w:semiHidden/>
    <w:rsid w:val="008F0E97"/>
    <w:rPr>
      <w:color w:val="auto"/>
      <w:sz w:val="20"/>
      <w:szCs w:val="20"/>
    </w:rPr>
  </w:style>
  <w:style w:type="character" w:styleId="FollowedHyperlink">
    <w:name w:val="FollowedHyperlink"/>
    <w:basedOn w:val="DefaultParagraphFont"/>
    <w:uiPriority w:val="99"/>
    <w:semiHidden/>
    <w:unhideWhenUsed/>
    <w:rsid w:val="00660551"/>
    <w:rPr>
      <w:color w:val="FFC423" w:themeColor="followedHyperlink"/>
      <w:u w:val="single"/>
    </w:rPr>
  </w:style>
  <w:style w:type="paragraph" w:styleId="CommentSubject">
    <w:name w:val="annotation subject"/>
    <w:basedOn w:val="CommentText"/>
    <w:next w:val="CommentText"/>
    <w:link w:val="CommentSubjectChar"/>
    <w:uiPriority w:val="99"/>
    <w:semiHidden/>
    <w:unhideWhenUsed/>
    <w:rsid w:val="008053FB"/>
    <w:pPr>
      <w:spacing w:before="120" w:after="120"/>
    </w:pPr>
    <w:rPr>
      <w:b/>
      <w:bCs/>
      <w:color w:val="858585" w:themeColor="text1" w:themeTint="A6"/>
    </w:rPr>
  </w:style>
  <w:style w:type="character" w:customStyle="1" w:styleId="CommentSubjectChar">
    <w:name w:val="Comment Subject Char"/>
    <w:basedOn w:val="CommentTextChar"/>
    <w:link w:val="CommentSubject"/>
    <w:uiPriority w:val="99"/>
    <w:semiHidden/>
    <w:rsid w:val="008053FB"/>
    <w:rPr>
      <w:b/>
      <w:bCs/>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278417">
      <w:bodyDiv w:val="1"/>
      <w:marLeft w:val="0"/>
      <w:marRight w:val="0"/>
      <w:marTop w:val="0"/>
      <w:marBottom w:val="0"/>
      <w:divBdr>
        <w:top w:val="none" w:sz="0" w:space="0" w:color="auto"/>
        <w:left w:val="none" w:sz="0" w:space="0" w:color="auto"/>
        <w:bottom w:val="none" w:sz="0" w:space="0" w:color="auto"/>
        <w:right w:val="none" w:sz="0" w:space="0" w:color="auto"/>
      </w:divBdr>
    </w:div>
    <w:div w:id="44912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amanetwork.com/journals/jamainternalmedicine/fullarticle/10.1001/jamainternmed.2017.8170"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ubmed.ncbi.nlm.nih.gov/3302374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les\AppData\Roaming\Microsoft\Templates\Home%20business%20plan.dotx" TargetMode="External"/></Relationships>
</file>

<file path=word/theme/theme1.xml><?xml version="1.0" encoding="utf-8"?>
<a:theme xmlns:a="http://schemas.openxmlformats.org/drawingml/2006/main" name="Office Theme">
  <a:themeElements>
    <a:clrScheme name="RLRL">
      <a:dk1>
        <a:srgbClr val="444444"/>
      </a:dk1>
      <a:lt1>
        <a:sysClr val="window" lastClr="FFFFFF"/>
      </a:lt1>
      <a:dk2>
        <a:srgbClr val="0A3052"/>
      </a:dk2>
      <a:lt2>
        <a:srgbClr val="E7E6E6"/>
      </a:lt2>
      <a:accent1>
        <a:srgbClr val="1A7DD7"/>
      </a:accent1>
      <a:accent2>
        <a:srgbClr val="FFC423"/>
      </a:accent2>
      <a:accent3>
        <a:srgbClr val="4098E8"/>
      </a:accent3>
      <a:accent4>
        <a:srgbClr val="1462A8"/>
      </a:accent4>
      <a:accent5>
        <a:srgbClr val="0A3052"/>
      </a:accent5>
      <a:accent6>
        <a:srgbClr val="70AD47"/>
      </a:accent6>
      <a:hlink>
        <a:srgbClr val="1A7DD7"/>
      </a:hlink>
      <a:folHlink>
        <a:srgbClr val="FFC423"/>
      </a:folHlink>
    </a:clrScheme>
    <a:fontScheme name="Custom 4">
      <a:majorFont>
        <a:latin typeface="Montserrat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7f9b5e87859ce6d7eedbdc6e4e4205c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a5e0075ee7624d6a846e01eb61837427"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A1D0E4-03F4-4455-B584-C699F9390B76}">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60C2B731-8FA9-4B63-AFAA-3A0B4B7E0D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92F9CC-D3E6-4F50-92E0-6FBE79122DDC}">
  <ds:schemaRefs>
    <ds:schemaRef ds:uri="http://schemas.openxmlformats.org/officeDocument/2006/bibliography"/>
  </ds:schemaRefs>
</ds:datastoreItem>
</file>

<file path=customXml/itemProps4.xml><?xml version="1.0" encoding="utf-8"?>
<ds:datastoreItem xmlns:ds="http://schemas.openxmlformats.org/officeDocument/2006/customXml" ds:itemID="{1210A73A-12AE-40FB-9643-5C7791D7D3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Home business plan</Template>
  <TotalTime>0</TotalTime>
  <Pages>3</Pages>
  <Words>845</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DOC TITLE</vt:lpstr>
    </vt:vector>
  </TitlesOfParts>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TITLE</dc:title>
  <dc:subject>Lung Cancer Screening Overview</dc:subject>
  <dc:creator/>
  <cp:lastModifiedBy/>
  <cp:revision>1</cp:revision>
  <dcterms:created xsi:type="dcterms:W3CDTF">2021-02-23T21:28:00Z</dcterms:created>
  <dcterms:modified xsi:type="dcterms:W3CDTF">2021-02-23T21:28:00Z</dcterms:modified>
  <cp:contentStatus>Rescuing lives from lung cancer today and tomorrow</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